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黑体" w:hAnsi="黑体" w:eastAsia="黑体"/>
          <w:sz w:val="36"/>
          <w:szCs w:val="36"/>
        </w:rPr>
      </w:pPr>
      <w:bookmarkStart w:id="0" w:name="_Hlk65052323"/>
    </w:p>
    <w:p>
      <w:pPr>
        <w:spacing w:line="360" w:lineRule="auto"/>
        <w:jc w:val="center"/>
        <w:rPr>
          <w:rFonts w:ascii="方正小标宋简体" w:hAnsi="黑体" w:eastAsia="方正小标宋简体"/>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黑体" w:eastAsia="方正小标宋简体"/>
          <w:sz w:val="52"/>
          <w:szCs w:val="52"/>
        </w:rPr>
      </w:pPr>
      <w:bookmarkStart w:id="1" w:name="_Hlk81314016"/>
      <w:r>
        <w:rPr>
          <w:rFonts w:hint="eastAsia" w:ascii="方正小标宋简体" w:hAnsi="黑体" w:eastAsia="方正小标宋简体"/>
          <w:sz w:val="52"/>
          <w:szCs w:val="52"/>
        </w:rPr>
        <w:t>安徽省交通运输“十四五”</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方正小标宋简体" w:hAnsi="黑体" w:eastAsia="方正小标宋简体"/>
          <w:sz w:val="52"/>
          <w:szCs w:val="52"/>
        </w:rPr>
      </w:pPr>
      <w:r>
        <w:rPr>
          <w:rFonts w:hint="eastAsia" w:ascii="方正小标宋简体" w:hAnsi="黑体" w:eastAsia="方正小标宋简体"/>
          <w:sz w:val="52"/>
          <w:szCs w:val="52"/>
        </w:rPr>
        <w:t>发展规划</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hAnsi="黑体" w:eastAsia="楷体_GB2312"/>
          <w:sz w:val="44"/>
          <w:szCs w:val="44"/>
        </w:rPr>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rPr>
          <w:rFonts w:ascii="黑体" w:hAnsi="黑体" w:eastAsia="黑体"/>
        </w:rPr>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keepNext w:val="0"/>
        <w:keepLines w:val="0"/>
        <w:pageBreakBefore w:val="0"/>
        <w:widowControl w:val="0"/>
        <w:kinsoku/>
        <w:wordWrap/>
        <w:overflowPunct/>
        <w:topLinePunct w:val="0"/>
        <w:autoSpaceDE/>
        <w:autoSpaceDN/>
        <w:bidi w:val="0"/>
        <w:spacing w:line="360" w:lineRule="auto"/>
        <w:textAlignment w:val="auto"/>
      </w:pPr>
    </w:p>
    <w:p>
      <w:pPr>
        <w:pStyle w:val="2"/>
        <w:keepNext w:val="0"/>
        <w:keepLines w:val="0"/>
        <w:pageBreakBefore w:val="0"/>
        <w:widowControl w:val="0"/>
        <w:kinsoku/>
        <w:wordWrap/>
        <w:overflowPunct/>
        <w:topLinePunct w:val="0"/>
        <w:autoSpaceDE/>
        <w:autoSpaceDN/>
        <w:bidi w:val="0"/>
        <w:spacing w:before="0" w:line="360" w:lineRule="auto"/>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安徽省交通运输厅</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楷体_GB2312" w:hAnsi="楷体_GB2312" w:eastAsia="楷体_GB2312" w:cs="楷体_GB2312"/>
          <w:sz w:val="36"/>
          <w:szCs w:val="36"/>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bookmarkStart w:id="2" w:name="_Hlk81553931"/>
      <w:r>
        <w:rPr>
          <w:rFonts w:hint="eastAsia" w:ascii="楷体_GB2312" w:hAnsi="楷体_GB2312" w:eastAsia="楷体_GB2312" w:cs="楷体_GB2312"/>
          <w:sz w:val="36"/>
          <w:szCs w:val="36"/>
        </w:rPr>
        <w:t>2021年</w:t>
      </w:r>
      <w:bookmarkEnd w:id="2"/>
      <w:r>
        <w:rPr>
          <w:rFonts w:hint="eastAsia" w:ascii="楷体_GB2312" w:hAnsi="楷体_GB2312" w:eastAsia="楷体_GB2312" w:cs="楷体_GB2312"/>
          <w:sz w:val="36"/>
          <w:szCs w:val="36"/>
        </w:rPr>
        <w:t>12月</w:t>
      </w:r>
    </w:p>
    <w:bookmarkEnd w:id="0"/>
    <w:sdt>
      <w:sdtPr>
        <w:rPr>
          <w:rFonts w:hint="eastAsia" w:ascii="方正小标宋简体" w:hAnsi="方正小标宋简体" w:eastAsia="方正小标宋简体" w:cs="方正小标宋简体"/>
          <w:color w:val="auto"/>
          <w:kern w:val="2"/>
          <w:sz w:val="36"/>
          <w:szCs w:val="36"/>
          <w:lang w:val="zh-CN"/>
        </w:rPr>
        <w:id w:val="-1405132545"/>
      </w:sdtPr>
      <w:sdtEndPr>
        <w:rPr>
          <w:rFonts w:hint="eastAsia" w:asciiTheme="minorHAnsi" w:hAnsiTheme="minorHAnsi" w:eastAsiaTheme="minorEastAsia" w:cstheme="minorBidi"/>
          <w:b/>
          <w:bCs/>
          <w:color w:val="auto"/>
          <w:kern w:val="2"/>
          <w:sz w:val="32"/>
          <w:szCs w:val="32"/>
          <w:lang w:val="zh-CN"/>
        </w:rPr>
      </w:sdtEndPr>
      <w:sdtContent>
        <w:p>
          <w:pPr>
            <w:pStyle w:val="76"/>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zh-CN"/>
            </w:rPr>
            <w:t>目  录</w:t>
          </w:r>
        </w:p>
        <w:p>
          <w:pPr>
            <w:pStyle w:val="21"/>
            <w:tabs>
              <w:tab w:val="right" w:leader="dot" w:pos="8296"/>
            </w:tabs>
            <w:rPr>
              <w:sz w:val="32"/>
              <w:szCs w:val="32"/>
            </w:rPr>
          </w:pPr>
          <w:r>
            <w:rPr>
              <w:sz w:val="32"/>
              <w:szCs w:val="32"/>
            </w:rPr>
            <w:fldChar w:fldCharType="begin"/>
          </w:r>
          <w:r>
            <w:rPr>
              <w:sz w:val="32"/>
              <w:szCs w:val="32"/>
            </w:rPr>
            <w:instrText xml:space="preserve"> TOC \o "1-3" \h \z \u </w:instrText>
          </w:r>
          <w:r>
            <w:rPr>
              <w:sz w:val="32"/>
              <w:szCs w:val="32"/>
            </w:rPr>
            <w:fldChar w:fldCharType="separate"/>
          </w:r>
          <w:r>
            <w:rPr>
              <w:sz w:val="32"/>
              <w:szCs w:val="32"/>
            </w:rPr>
            <w:fldChar w:fldCharType="begin"/>
          </w:r>
          <w:r>
            <w:rPr>
              <w:sz w:val="32"/>
              <w:szCs w:val="32"/>
            </w:rPr>
            <w:instrText xml:space="preserve"> HYPERLINK \l "_Toc90912421" </w:instrText>
          </w:r>
          <w:r>
            <w:rPr>
              <w:sz w:val="32"/>
              <w:szCs w:val="32"/>
            </w:rPr>
            <w:fldChar w:fldCharType="separate"/>
          </w:r>
          <w:r>
            <w:rPr>
              <w:rStyle w:val="35"/>
              <w:rFonts w:ascii="黑体" w:hAnsi="黑体" w:eastAsia="黑体"/>
              <w:color w:val="auto"/>
              <w:sz w:val="32"/>
              <w:szCs w:val="32"/>
            </w:rPr>
            <w:t>第一章  发展基础</w:t>
          </w:r>
          <w:r>
            <w:rPr>
              <w:sz w:val="32"/>
              <w:szCs w:val="32"/>
            </w:rPr>
            <w:tab/>
          </w:r>
          <w:r>
            <w:rPr>
              <w:sz w:val="32"/>
              <w:szCs w:val="32"/>
            </w:rPr>
            <w:fldChar w:fldCharType="begin"/>
          </w:r>
          <w:r>
            <w:rPr>
              <w:sz w:val="32"/>
              <w:szCs w:val="32"/>
            </w:rPr>
            <w:instrText xml:space="preserve"> PAGEREF _Toc90912421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"_Toc90912422" </w:instrText>
          </w:r>
          <w:r>
            <w:rPr>
              <w:sz w:val="32"/>
              <w:szCs w:val="32"/>
            </w:rPr>
            <w:fldChar w:fldCharType="separate"/>
          </w:r>
          <w:r>
            <w:rPr>
              <w:rStyle w:val="35"/>
              <w:rFonts w:ascii="黑体" w:hAnsi="黑体" w:eastAsia="黑体"/>
              <w:color w:val="auto"/>
              <w:sz w:val="32"/>
              <w:szCs w:val="32"/>
            </w:rPr>
            <w:t>一、“十三五”发展成就</w:t>
          </w:r>
          <w:r>
            <w:rPr>
              <w:sz w:val="32"/>
              <w:szCs w:val="32"/>
            </w:rPr>
            <w:tab/>
          </w:r>
          <w:r>
            <w:rPr>
              <w:sz w:val="32"/>
              <w:szCs w:val="32"/>
            </w:rPr>
            <w:fldChar w:fldCharType="begin"/>
          </w:r>
          <w:r>
            <w:rPr>
              <w:sz w:val="32"/>
              <w:szCs w:val="32"/>
            </w:rPr>
            <w:instrText xml:space="preserve"> PAGEREF _Toc90912422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"_Toc90912423" </w:instrText>
          </w:r>
          <w:r>
            <w:rPr>
              <w:sz w:val="32"/>
              <w:szCs w:val="32"/>
            </w:rPr>
            <w:fldChar w:fldCharType="separate"/>
          </w:r>
          <w:r>
            <w:rPr>
              <w:rStyle w:val="35"/>
              <w:rFonts w:ascii="仿宋_GB2312" w:hAnsi="楷体" w:eastAsia="仿宋_GB2312"/>
              <w:color w:val="auto"/>
              <w:sz w:val="32"/>
              <w:szCs w:val="32"/>
            </w:rPr>
            <w:t>（一）交通基础设施网络更加完善</w:t>
          </w:r>
          <w:r>
            <w:rPr>
              <w:sz w:val="32"/>
              <w:szCs w:val="32"/>
            </w:rPr>
            <w:tab/>
          </w:r>
          <w:r>
            <w:rPr>
              <w:sz w:val="32"/>
              <w:szCs w:val="32"/>
            </w:rPr>
            <w:fldChar w:fldCharType="begin"/>
          </w:r>
          <w:r>
            <w:rPr>
              <w:sz w:val="32"/>
              <w:szCs w:val="32"/>
            </w:rPr>
            <w:instrText xml:space="preserve"> PAGEREF _Toc90912423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"_Toc90912424" </w:instrText>
          </w:r>
          <w:r>
            <w:rPr>
              <w:sz w:val="32"/>
              <w:szCs w:val="32"/>
            </w:rPr>
            <w:fldChar w:fldCharType="separate"/>
          </w:r>
          <w:r>
            <w:rPr>
              <w:rStyle w:val="35"/>
              <w:rFonts w:ascii="仿宋_GB2312" w:hAnsi="楷体" w:eastAsia="仿宋_GB2312"/>
              <w:color w:val="auto"/>
              <w:sz w:val="32"/>
              <w:szCs w:val="32"/>
            </w:rPr>
            <w:t>（二）重大战略支撑能力不断提高</w:t>
          </w:r>
          <w:r>
            <w:rPr>
              <w:sz w:val="32"/>
              <w:szCs w:val="32"/>
            </w:rPr>
            <w:tab/>
          </w:r>
          <w:r>
            <w:rPr>
              <w:sz w:val="32"/>
              <w:szCs w:val="32"/>
            </w:rPr>
            <w:fldChar w:fldCharType="begin"/>
          </w:r>
          <w:r>
            <w:rPr>
              <w:sz w:val="32"/>
              <w:szCs w:val="32"/>
            </w:rPr>
            <w:instrText xml:space="preserve"> PAGEREF _Toc90912424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"_Toc90912425" </w:instrText>
          </w:r>
          <w:r>
            <w:rPr>
              <w:sz w:val="32"/>
              <w:szCs w:val="32"/>
            </w:rPr>
            <w:fldChar w:fldCharType="separate"/>
          </w:r>
          <w:r>
            <w:rPr>
              <w:rStyle w:val="35"/>
              <w:rFonts w:ascii="仿宋_GB2312" w:hAnsi="楷体" w:eastAsia="仿宋_GB2312"/>
              <w:color w:val="auto"/>
              <w:sz w:val="32"/>
              <w:szCs w:val="32"/>
            </w:rPr>
            <w:t>（三）交通运输服务水平显著增强</w:t>
          </w:r>
          <w:r>
            <w:rPr>
              <w:sz w:val="32"/>
              <w:szCs w:val="32"/>
            </w:rPr>
            <w:tab/>
          </w:r>
          <w:r>
            <w:rPr>
              <w:sz w:val="32"/>
              <w:szCs w:val="32"/>
            </w:rPr>
            <w:fldChar w:fldCharType="begin"/>
          </w:r>
          <w:r>
            <w:rPr>
              <w:sz w:val="32"/>
              <w:szCs w:val="32"/>
            </w:rPr>
            <w:instrText xml:space="preserve"> PAGEREF _Toc90912425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"_Toc90912426" </w:instrText>
          </w:r>
          <w:r>
            <w:rPr>
              <w:sz w:val="32"/>
              <w:szCs w:val="32"/>
            </w:rPr>
            <w:fldChar w:fldCharType="separate"/>
          </w:r>
          <w:r>
            <w:rPr>
              <w:rStyle w:val="35"/>
              <w:rFonts w:ascii="仿宋_GB2312" w:hAnsi="楷体" w:eastAsia="仿宋_GB2312"/>
              <w:color w:val="auto"/>
              <w:sz w:val="32"/>
              <w:szCs w:val="32"/>
            </w:rPr>
            <w:t>（四）智慧绿色平安交通持续发展</w:t>
          </w:r>
          <w:r>
            <w:rPr>
              <w:sz w:val="32"/>
              <w:szCs w:val="32"/>
            </w:rPr>
            <w:tab/>
          </w:r>
          <w:r>
            <w:rPr>
              <w:sz w:val="32"/>
              <w:szCs w:val="32"/>
            </w:rPr>
            <w:fldChar w:fldCharType="begin"/>
          </w:r>
          <w:r>
            <w:rPr>
              <w:sz w:val="32"/>
              <w:szCs w:val="32"/>
            </w:rPr>
            <w:instrText xml:space="preserve"> PAGEREF _Toc90912426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"_Toc90912427" </w:instrText>
          </w:r>
          <w:r>
            <w:rPr>
              <w:sz w:val="32"/>
              <w:szCs w:val="32"/>
            </w:rPr>
            <w:fldChar w:fldCharType="separate"/>
          </w:r>
          <w:r>
            <w:rPr>
              <w:rStyle w:val="35"/>
              <w:rFonts w:ascii="仿宋_GB2312" w:hAnsi="楷体" w:eastAsia="仿宋_GB2312"/>
              <w:color w:val="auto"/>
              <w:sz w:val="32"/>
              <w:szCs w:val="32"/>
            </w:rPr>
            <w:t>（五）行业综合治理能力稳步提升</w:t>
          </w:r>
          <w:r>
            <w:rPr>
              <w:sz w:val="32"/>
              <w:szCs w:val="32"/>
            </w:rPr>
            <w:tab/>
          </w:r>
          <w:r>
            <w:rPr>
              <w:sz w:val="32"/>
              <w:szCs w:val="32"/>
            </w:rPr>
            <w:fldChar w:fldCharType="begin"/>
          </w:r>
          <w:r>
            <w:rPr>
              <w:sz w:val="32"/>
              <w:szCs w:val="32"/>
            </w:rPr>
            <w:instrText xml:space="preserve"> PAGEREF _Toc90912427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"_Toc90912428" </w:instrText>
          </w:r>
          <w:r>
            <w:rPr>
              <w:sz w:val="32"/>
              <w:szCs w:val="32"/>
            </w:rPr>
            <w:fldChar w:fldCharType="separate"/>
          </w:r>
          <w:r>
            <w:rPr>
              <w:rStyle w:val="35"/>
              <w:rFonts w:ascii="黑体" w:hAnsi="黑体" w:eastAsia="黑体"/>
              <w:color w:val="auto"/>
              <w:sz w:val="32"/>
              <w:szCs w:val="32"/>
            </w:rPr>
            <w:t>二、存在的主要问题</w:t>
          </w:r>
          <w:r>
            <w:rPr>
              <w:sz w:val="32"/>
              <w:szCs w:val="32"/>
            </w:rPr>
            <w:tab/>
          </w:r>
          <w:r>
            <w:rPr>
              <w:sz w:val="32"/>
              <w:szCs w:val="32"/>
            </w:rPr>
            <w:fldChar w:fldCharType="begin"/>
          </w:r>
          <w:r>
            <w:rPr>
              <w:sz w:val="32"/>
              <w:szCs w:val="32"/>
            </w:rPr>
            <w:instrText xml:space="preserve"> PAGEREF _Toc90912428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"_Toc90912429" </w:instrText>
          </w:r>
          <w:r>
            <w:rPr>
              <w:sz w:val="32"/>
              <w:szCs w:val="32"/>
            </w:rPr>
            <w:fldChar w:fldCharType="separate"/>
          </w:r>
          <w:r>
            <w:rPr>
              <w:rStyle w:val="35"/>
              <w:rFonts w:ascii="仿宋_GB2312" w:hAnsi="楷体" w:eastAsia="仿宋_GB2312"/>
              <w:color w:val="auto"/>
              <w:sz w:val="32"/>
              <w:szCs w:val="32"/>
            </w:rPr>
            <w:t>（一）高质量基础设施供给不足</w:t>
          </w:r>
          <w:r>
            <w:rPr>
              <w:sz w:val="32"/>
              <w:szCs w:val="32"/>
            </w:rPr>
            <w:tab/>
          </w:r>
          <w:r>
            <w:rPr>
              <w:sz w:val="32"/>
              <w:szCs w:val="32"/>
            </w:rPr>
            <w:fldChar w:fldCharType="begin"/>
          </w:r>
          <w:r>
            <w:rPr>
              <w:sz w:val="32"/>
              <w:szCs w:val="32"/>
            </w:rPr>
            <w:instrText xml:space="preserve"> PAGEREF _Toc90912429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"_Toc90912430" </w:instrText>
          </w:r>
          <w:r>
            <w:rPr>
              <w:sz w:val="32"/>
              <w:szCs w:val="32"/>
            </w:rPr>
            <w:fldChar w:fldCharType="separate"/>
          </w:r>
          <w:r>
            <w:rPr>
              <w:rStyle w:val="35"/>
              <w:rFonts w:ascii="仿宋_GB2312" w:hAnsi="楷体" w:eastAsia="仿宋_GB2312"/>
              <w:color w:val="auto"/>
              <w:sz w:val="32"/>
              <w:szCs w:val="32"/>
            </w:rPr>
            <w:t>（二）设施网络融合尚需加强</w:t>
          </w:r>
          <w:r>
            <w:rPr>
              <w:sz w:val="32"/>
              <w:szCs w:val="32"/>
            </w:rPr>
            <w:tab/>
          </w:r>
          <w:r>
            <w:rPr>
              <w:sz w:val="32"/>
              <w:szCs w:val="32"/>
            </w:rPr>
            <w:fldChar w:fldCharType="begin"/>
          </w:r>
          <w:r>
            <w:rPr>
              <w:sz w:val="32"/>
              <w:szCs w:val="32"/>
            </w:rPr>
            <w:instrText xml:space="preserve"> PAGEREF _Toc90912430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"_Toc90912431" </w:instrText>
          </w:r>
          <w:r>
            <w:rPr>
              <w:sz w:val="32"/>
              <w:szCs w:val="32"/>
            </w:rPr>
            <w:fldChar w:fldCharType="separate"/>
          </w:r>
          <w:r>
            <w:rPr>
              <w:rStyle w:val="35"/>
              <w:rFonts w:ascii="仿宋_GB2312" w:hAnsi="楷体" w:eastAsia="仿宋_GB2312"/>
              <w:color w:val="auto"/>
              <w:sz w:val="32"/>
              <w:szCs w:val="32"/>
            </w:rPr>
            <w:t>（三）运输服务水平有待提升</w:t>
          </w:r>
          <w:r>
            <w:rPr>
              <w:sz w:val="32"/>
              <w:szCs w:val="32"/>
            </w:rPr>
            <w:tab/>
          </w:r>
          <w:r>
            <w:rPr>
              <w:sz w:val="32"/>
              <w:szCs w:val="32"/>
            </w:rPr>
            <w:fldChar w:fldCharType="begin"/>
          </w:r>
          <w:r>
            <w:rPr>
              <w:sz w:val="32"/>
              <w:szCs w:val="32"/>
            </w:rPr>
            <w:instrText xml:space="preserve"> PAGEREF _Toc90912431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"_Toc90912432" </w:instrText>
          </w:r>
          <w:r>
            <w:rPr>
              <w:sz w:val="32"/>
              <w:szCs w:val="32"/>
            </w:rPr>
            <w:fldChar w:fldCharType="separate"/>
          </w:r>
          <w:r>
            <w:rPr>
              <w:rStyle w:val="35"/>
              <w:rFonts w:ascii="仿宋_GB2312" w:hAnsi="楷体" w:eastAsia="仿宋_GB2312"/>
              <w:color w:val="auto"/>
              <w:sz w:val="32"/>
              <w:szCs w:val="32"/>
            </w:rPr>
            <w:t>（四）行业转型升级亟待加快</w:t>
          </w:r>
          <w:r>
            <w:rPr>
              <w:sz w:val="32"/>
              <w:szCs w:val="32"/>
            </w:rPr>
            <w:tab/>
          </w:r>
          <w:r>
            <w:rPr>
              <w:sz w:val="32"/>
              <w:szCs w:val="32"/>
            </w:rPr>
            <w:fldChar w:fldCharType="begin"/>
          </w:r>
          <w:r>
            <w:rPr>
              <w:sz w:val="32"/>
              <w:szCs w:val="32"/>
            </w:rPr>
            <w:instrText xml:space="preserve"> PAGEREF _Toc90912432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"_Toc90912433" </w:instrText>
          </w:r>
          <w:r>
            <w:rPr>
              <w:sz w:val="32"/>
              <w:szCs w:val="32"/>
            </w:rPr>
            <w:fldChar w:fldCharType="separate"/>
          </w:r>
          <w:r>
            <w:rPr>
              <w:rStyle w:val="35"/>
              <w:rFonts w:ascii="黑体" w:hAnsi="黑体" w:eastAsia="黑体"/>
              <w:color w:val="auto"/>
              <w:sz w:val="32"/>
              <w:szCs w:val="32"/>
            </w:rPr>
            <w:t>第二章 形势与需求</w:t>
          </w:r>
          <w:r>
            <w:rPr>
              <w:sz w:val="32"/>
              <w:szCs w:val="32"/>
            </w:rPr>
            <w:tab/>
          </w:r>
          <w:r>
            <w:rPr>
              <w:sz w:val="32"/>
              <w:szCs w:val="32"/>
            </w:rPr>
            <w:fldChar w:fldCharType="begin"/>
          </w:r>
          <w:r>
            <w:rPr>
              <w:sz w:val="32"/>
              <w:szCs w:val="32"/>
            </w:rPr>
            <w:instrText xml:space="preserve"> PAGEREF _Toc90912433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"_Toc90912434" </w:instrText>
          </w:r>
          <w:r>
            <w:rPr>
              <w:sz w:val="32"/>
              <w:szCs w:val="32"/>
            </w:rPr>
            <w:fldChar w:fldCharType="separate"/>
          </w:r>
          <w:r>
            <w:rPr>
              <w:rStyle w:val="35"/>
              <w:rFonts w:ascii="黑体" w:hAnsi="黑体" w:eastAsia="黑体"/>
              <w:color w:val="auto"/>
              <w:sz w:val="32"/>
              <w:szCs w:val="32"/>
            </w:rPr>
            <w:t>一、面临形势</w:t>
          </w:r>
          <w:r>
            <w:rPr>
              <w:sz w:val="32"/>
              <w:szCs w:val="32"/>
            </w:rPr>
            <w:tab/>
          </w:r>
          <w:r>
            <w:rPr>
              <w:sz w:val="32"/>
              <w:szCs w:val="32"/>
            </w:rPr>
            <w:fldChar w:fldCharType="begin"/>
          </w:r>
          <w:r>
            <w:rPr>
              <w:sz w:val="32"/>
              <w:szCs w:val="32"/>
            </w:rPr>
            <w:instrText xml:space="preserve"> PAGEREF _Toc90912434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"_Toc90912435" </w:instrText>
          </w:r>
          <w:r>
            <w:rPr>
              <w:sz w:val="32"/>
              <w:szCs w:val="32"/>
            </w:rPr>
            <w:fldChar w:fldCharType="separate"/>
          </w:r>
          <w:r>
            <w:rPr>
              <w:rStyle w:val="35"/>
              <w:rFonts w:ascii="黑体" w:hAnsi="黑体" w:eastAsia="黑体"/>
              <w:color w:val="auto"/>
              <w:sz w:val="32"/>
              <w:szCs w:val="32"/>
            </w:rPr>
            <w:t>二、需求特征分析</w:t>
          </w:r>
          <w:r>
            <w:rPr>
              <w:sz w:val="32"/>
              <w:szCs w:val="32"/>
            </w:rPr>
            <w:tab/>
          </w:r>
          <w:r>
            <w:rPr>
              <w:sz w:val="32"/>
              <w:szCs w:val="32"/>
            </w:rPr>
            <w:fldChar w:fldCharType="begin"/>
          </w:r>
          <w:r>
            <w:rPr>
              <w:sz w:val="32"/>
              <w:szCs w:val="32"/>
            </w:rPr>
            <w:instrText xml:space="preserve"> PAGEREF _Toc90912435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"_Toc90912436" </w:instrText>
          </w:r>
          <w:r>
            <w:rPr>
              <w:sz w:val="32"/>
              <w:szCs w:val="32"/>
            </w:rPr>
            <w:fldChar w:fldCharType="separate"/>
          </w:r>
          <w:r>
            <w:rPr>
              <w:rStyle w:val="35"/>
              <w:rFonts w:ascii="黑体" w:hAnsi="黑体" w:eastAsia="黑体"/>
              <w:color w:val="auto"/>
              <w:sz w:val="32"/>
              <w:szCs w:val="32"/>
            </w:rPr>
            <w:t>第三章 指导思想和规划目标</w:t>
          </w:r>
          <w:r>
            <w:rPr>
              <w:sz w:val="32"/>
              <w:szCs w:val="32"/>
            </w:rPr>
            <w:tab/>
          </w:r>
          <w:r>
            <w:rPr>
              <w:sz w:val="32"/>
              <w:szCs w:val="32"/>
            </w:rPr>
            <w:fldChar w:fldCharType="begin"/>
          </w:r>
          <w:r>
            <w:rPr>
              <w:sz w:val="32"/>
              <w:szCs w:val="32"/>
            </w:rPr>
            <w:instrText xml:space="preserve"> PAGEREF _Toc90912436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"_Toc90912437" </w:instrText>
          </w:r>
          <w:r>
            <w:rPr>
              <w:sz w:val="32"/>
              <w:szCs w:val="32"/>
            </w:rPr>
            <w:fldChar w:fldCharType="separate"/>
          </w:r>
          <w:r>
            <w:rPr>
              <w:rStyle w:val="35"/>
              <w:rFonts w:ascii="黑体" w:hAnsi="黑体" w:eastAsia="黑体" w:cs="微软雅黑"/>
              <w:color w:val="auto"/>
              <w:sz w:val="32"/>
              <w:szCs w:val="32"/>
            </w:rPr>
            <w:t>一、指导思想</w:t>
          </w:r>
          <w:r>
            <w:rPr>
              <w:sz w:val="32"/>
              <w:szCs w:val="32"/>
            </w:rPr>
            <w:tab/>
          </w:r>
          <w:r>
            <w:rPr>
              <w:sz w:val="32"/>
              <w:szCs w:val="32"/>
            </w:rPr>
            <w:fldChar w:fldCharType="begin"/>
          </w:r>
          <w:r>
            <w:rPr>
              <w:sz w:val="32"/>
              <w:szCs w:val="32"/>
            </w:rPr>
            <w:instrText xml:space="preserve"> PAGEREF _Toc90912437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"_Toc90912438" </w:instrText>
          </w:r>
          <w:r>
            <w:rPr>
              <w:sz w:val="32"/>
              <w:szCs w:val="32"/>
            </w:rPr>
            <w:fldChar w:fldCharType="separate"/>
          </w:r>
          <w:r>
            <w:rPr>
              <w:rStyle w:val="35"/>
              <w:rFonts w:ascii="黑体" w:hAnsi="黑体" w:eastAsia="黑体" w:cs="微软雅黑"/>
              <w:color w:val="auto"/>
              <w:sz w:val="32"/>
              <w:szCs w:val="32"/>
            </w:rPr>
            <w:t>二、基本原则</w:t>
          </w:r>
          <w:r>
            <w:rPr>
              <w:sz w:val="32"/>
              <w:szCs w:val="32"/>
            </w:rPr>
            <w:tab/>
          </w:r>
          <w:r>
            <w:rPr>
              <w:sz w:val="32"/>
              <w:szCs w:val="32"/>
            </w:rPr>
            <w:fldChar w:fldCharType="begin"/>
          </w:r>
          <w:r>
            <w:rPr>
              <w:sz w:val="32"/>
              <w:szCs w:val="32"/>
            </w:rPr>
            <w:instrText xml:space="preserve"> PAGEREF _Toc90912438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"_Toc90912439" </w:instrText>
          </w:r>
          <w:r>
            <w:rPr>
              <w:sz w:val="32"/>
              <w:szCs w:val="32"/>
            </w:rPr>
            <w:fldChar w:fldCharType="separate"/>
          </w:r>
          <w:r>
            <w:rPr>
              <w:rStyle w:val="35"/>
              <w:rFonts w:ascii="黑体" w:hAnsi="黑体" w:eastAsia="黑体" w:cs="微软雅黑"/>
              <w:color w:val="auto"/>
              <w:sz w:val="32"/>
              <w:szCs w:val="32"/>
            </w:rPr>
            <w:t>三、发展目标</w:t>
          </w:r>
          <w:r>
            <w:rPr>
              <w:sz w:val="32"/>
              <w:szCs w:val="32"/>
            </w:rPr>
            <w:tab/>
          </w:r>
          <w:r>
            <w:rPr>
              <w:sz w:val="32"/>
              <w:szCs w:val="32"/>
            </w:rPr>
            <w:fldChar w:fldCharType="begin"/>
          </w:r>
          <w:r>
            <w:rPr>
              <w:sz w:val="32"/>
              <w:szCs w:val="32"/>
            </w:rPr>
            <w:instrText xml:space="preserve"> PAGEREF _Toc90912439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"_Toc90912440" </w:instrText>
          </w:r>
          <w:r>
            <w:rPr>
              <w:sz w:val="32"/>
              <w:szCs w:val="32"/>
            </w:rPr>
            <w:fldChar w:fldCharType="separate"/>
          </w:r>
          <w:r>
            <w:rPr>
              <w:rStyle w:val="35"/>
              <w:rFonts w:ascii="仿宋_GB2312" w:hAnsi="楷体" w:eastAsia="仿宋_GB2312"/>
              <w:color w:val="auto"/>
              <w:sz w:val="32"/>
              <w:szCs w:val="32"/>
            </w:rPr>
            <w:t>（一）总体目标</w:t>
          </w:r>
          <w:r>
            <w:rPr>
              <w:sz w:val="32"/>
              <w:szCs w:val="32"/>
            </w:rPr>
            <w:tab/>
          </w:r>
          <w:r>
            <w:rPr>
              <w:sz w:val="32"/>
              <w:szCs w:val="32"/>
            </w:rPr>
            <w:fldChar w:fldCharType="begin"/>
          </w:r>
          <w:r>
            <w:rPr>
              <w:sz w:val="32"/>
              <w:szCs w:val="32"/>
            </w:rPr>
            <w:instrText xml:space="preserve"> PAGEREF _Toc90912440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"_Toc90912441" </w:instrText>
          </w:r>
          <w:r>
            <w:rPr>
              <w:sz w:val="32"/>
              <w:szCs w:val="32"/>
            </w:rPr>
            <w:fldChar w:fldCharType="separate"/>
          </w:r>
          <w:r>
            <w:rPr>
              <w:rStyle w:val="35"/>
              <w:rFonts w:ascii="仿宋_GB2312" w:hAnsi="楷体" w:eastAsia="仿宋_GB2312"/>
              <w:color w:val="auto"/>
              <w:sz w:val="32"/>
              <w:szCs w:val="32"/>
            </w:rPr>
            <w:t>（二）具体目标</w:t>
          </w:r>
          <w:r>
            <w:rPr>
              <w:sz w:val="32"/>
              <w:szCs w:val="32"/>
            </w:rPr>
            <w:tab/>
          </w:r>
          <w:r>
            <w:rPr>
              <w:sz w:val="32"/>
              <w:szCs w:val="32"/>
            </w:rPr>
            <w:fldChar w:fldCharType="begin"/>
          </w:r>
          <w:r>
            <w:rPr>
              <w:sz w:val="32"/>
              <w:szCs w:val="32"/>
            </w:rPr>
            <w:instrText xml:space="preserve"> PAGEREF _Toc90912441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"_Toc90912442" </w:instrText>
          </w:r>
          <w:r>
            <w:rPr>
              <w:sz w:val="32"/>
              <w:szCs w:val="32"/>
            </w:rPr>
            <w:fldChar w:fldCharType="separate"/>
          </w:r>
          <w:r>
            <w:rPr>
              <w:rStyle w:val="35"/>
              <w:rFonts w:ascii="黑体" w:hAnsi="黑体" w:eastAsia="黑体"/>
              <w:color w:val="auto"/>
              <w:sz w:val="32"/>
              <w:szCs w:val="32"/>
            </w:rPr>
            <w:t>第四章 打造立体互联的交通设施网络</w:t>
          </w:r>
          <w:r>
            <w:rPr>
              <w:sz w:val="32"/>
              <w:szCs w:val="32"/>
            </w:rPr>
            <w:tab/>
          </w:r>
          <w:r>
            <w:rPr>
              <w:sz w:val="32"/>
              <w:szCs w:val="32"/>
            </w:rPr>
            <w:fldChar w:fldCharType="begin"/>
          </w:r>
          <w:r>
            <w:rPr>
              <w:sz w:val="32"/>
              <w:szCs w:val="32"/>
            </w:rPr>
            <w:instrText xml:space="preserve"> PAGEREF _Toc90912442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"_Toc90912443" </w:instrText>
          </w:r>
          <w:r>
            <w:rPr>
              <w:sz w:val="32"/>
              <w:szCs w:val="32"/>
            </w:rPr>
            <w:fldChar w:fldCharType="separate"/>
          </w:r>
          <w:r>
            <w:rPr>
              <w:rStyle w:val="35"/>
              <w:rFonts w:ascii="黑体" w:hAnsi="黑体" w:eastAsia="黑体" w:cs="微软雅黑"/>
              <w:color w:val="auto"/>
              <w:sz w:val="32"/>
              <w:szCs w:val="32"/>
            </w:rPr>
            <w:t>一、完善基础设施网络</w:t>
          </w:r>
          <w:r>
            <w:rPr>
              <w:sz w:val="32"/>
              <w:szCs w:val="32"/>
            </w:rPr>
            <w:tab/>
          </w:r>
          <w:r>
            <w:rPr>
              <w:sz w:val="32"/>
              <w:szCs w:val="32"/>
            </w:rPr>
            <w:fldChar w:fldCharType="begin"/>
          </w:r>
          <w:r>
            <w:rPr>
              <w:sz w:val="32"/>
              <w:szCs w:val="32"/>
            </w:rPr>
            <w:instrText xml:space="preserve"> PAGEREF _Toc90912443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"_Toc90912444" </w:instrText>
          </w:r>
          <w:r>
            <w:rPr>
              <w:sz w:val="32"/>
              <w:szCs w:val="32"/>
            </w:rPr>
            <w:fldChar w:fldCharType="separate"/>
          </w:r>
          <w:r>
            <w:rPr>
              <w:rStyle w:val="35"/>
              <w:rFonts w:ascii="仿宋_GB2312" w:hAnsi="楷体" w:eastAsia="仿宋_GB2312"/>
              <w:color w:val="auto"/>
              <w:sz w:val="32"/>
              <w:szCs w:val="32"/>
            </w:rPr>
            <w:t>（一）构建发达高效的快速网</w:t>
          </w:r>
          <w:r>
            <w:rPr>
              <w:sz w:val="32"/>
              <w:szCs w:val="32"/>
            </w:rPr>
            <w:tab/>
          </w:r>
          <w:r>
            <w:rPr>
              <w:sz w:val="32"/>
              <w:szCs w:val="32"/>
            </w:rPr>
            <w:fldChar w:fldCharType="begin"/>
          </w:r>
          <w:r>
            <w:rPr>
              <w:sz w:val="32"/>
              <w:szCs w:val="32"/>
            </w:rPr>
            <w:instrText xml:space="preserve"> PAGEREF _Toc90912444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"_Toc90912445" </w:instrText>
          </w:r>
          <w:r>
            <w:rPr>
              <w:sz w:val="32"/>
              <w:szCs w:val="32"/>
            </w:rPr>
            <w:fldChar w:fldCharType="separate"/>
          </w:r>
          <w:r>
            <w:rPr>
              <w:rStyle w:val="35"/>
              <w:rFonts w:ascii="仿宋_GB2312" w:hAnsi="楷体" w:eastAsia="仿宋_GB2312"/>
              <w:color w:val="auto"/>
              <w:sz w:val="32"/>
              <w:szCs w:val="32"/>
            </w:rPr>
            <w:t>（二）构建完善顺畅的干线网</w:t>
          </w:r>
          <w:r>
            <w:rPr>
              <w:sz w:val="32"/>
              <w:szCs w:val="32"/>
            </w:rPr>
            <w:tab/>
          </w:r>
          <w:r>
            <w:rPr>
              <w:sz w:val="32"/>
              <w:szCs w:val="32"/>
            </w:rPr>
            <w:fldChar w:fldCharType="begin"/>
          </w:r>
          <w:r>
            <w:rPr>
              <w:sz w:val="32"/>
              <w:szCs w:val="32"/>
            </w:rPr>
            <w:instrText xml:space="preserve"> PAGEREF _Toc90912445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"_Toc90912446" </w:instrText>
          </w:r>
          <w:r>
            <w:rPr>
              <w:sz w:val="32"/>
              <w:szCs w:val="32"/>
            </w:rPr>
            <w:fldChar w:fldCharType="separate"/>
          </w:r>
          <w:r>
            <w:rPr>
              <w:rStyle w:val="35"/>
              <w:rFonts w:ascii="仿宋_GB2312" w:hAnsi="楷体" w:eastAsia="仿宋_GB2312"/>
              <w:color w:val="auto"/>
              <w:sz w:val="32"/>
              <w:szCs w:val="32"/>
            </w:rPr>
            <w:t>（三）建设广泛便捷的基础网</w:t>
          </w:r>
          <w:r>
            <w:rPr>
              <w:sz w:val="32"/>
              <w:szCs w:val="32"/>
            </w:rPr>
            <w:tab/>
          </w:r>
          <w:r>
            <w:rPr>
              <w:sz w:val="32"/>
              <w:szCs w:val="32"/>
            </w:rPr>
            <w:fldChar w:fldCharType="begin"/>
          </w:r>
          <w:r>
            <w:rPr>
              <w:sz w:val="32"/>
              <w:szCs w:val="32"/>
            </w:rPr>
            <w:instrText xml:space="preserve"> PAGEREF _Toc90912446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"_Toc90912447" </w:instrText>
          </w:r>
          <w:r>
            <w:rPr>
              <w:sz w:val="32"/>
              <w:szCs w:val="32"/>
            </w:rPr>
            <w:fldChar w:fldCharType="separate"/>
          </w:r>
          <w:r>
            <w:rPr>
              <w:rStyle w:val="35"/>
              <w:rFonts w:ascii="黑体" w:hAnsi="黑体" w:eastAsia="黑体" w:cs="微软雅黑"/>
              <w:color w:val="auto"/>
              <w:sz w:val="32"/>
              <w:szCs w:val="32"/>
            </w:rPr>
            <w:t>二、强化综合枢纽功能</w:t>
          </w:r>
          <w:r>
            <w:rPr>
              <w:sz w:val="32"/>
              <w:szCs w:val="32"/>
            </w:rPr>
            <w:tab/>
          </w:r>
          <w:r>
            <w:rPr>
              <w:sz w:val="32"/>
              <w:szCs w:val="32"/>
            </w:rPr>
            <w:fldChar w:fldCharType="begin"/>
          </w:r>
          <w:r>
            <w:rPr>
              <w:sz w:val="32"/>
              <w:szCs w:val="32"/>
            </w:rPr>
            <w:instrText xml:space="preserve"> PAGEREF _Toc90912447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"_Toc90912448" </w:instrText>
          </w:r>
          <w:r>
            <w:rPr>
              <w:sz w:val="32"/>
              <w:szCs w:val="32"/>
            </w:rPr>
            <w:fldChar w:fldCharType="separate"/>
          </w:r>
          <w:r>
            <w:rPr>
              <w:rStyle w:val="35"/>
              <w:rFonts w:ascii="仿宋_GB2312" w:hAnsi="楷体" w:eastAsia="仿宋_GB2312"/>
              <w:color w:val="auto"/>
              <w:sz w:val="32"/>
              <w:szCs w:val="32"/>
            </w:rPr>
            <w:t>（一）打造具有国际竞争力的枢纽集群</w:t>
          </w:r>
          <w:r>
            <w:rPr>
              <w:sz w:val="32"/>
              <w:szCs w:val="32"/>
            </w:rPr>
            <w:tab/>
          </w:r>
          <w:r>
            <w:rPr>
              <w:sz w:val="32"/>
              <w:szCs w:val="32"/>
            </w:rPr>
            <w:fldChar w:fldCharType="begin"/>
          </w:r>
          <w:r>
            <w:rPr>
              <w:sz w:val="32"/>
              <w:szCs w:val="32"/>
            </w:rPr>
            <w:instrText xml:space="preserve"> PAGEREF _Toc90912448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"_Toc90912449" </w:instrText>
          </w:r>
          <w:r>
            <w:rPr>
              <w:sz w:val="32"/>
              <w:szCs w:val="32"/>
            </w:rPr>
            <w:fldChar w:fldCharType="separate"/>
          </w:r>
          <w:r>
            <w:rPr>
              <w:rStyle w:val="35"/>
              <w:rFonts w:ascii="仿宋_GB2312" w:hAnsi="楷体" w:eastAsia="仿宋_GB2312"/>
              <w:color w:val="auto"/>
              <w:sz w:val="32"/>
              <w:szCs w:val="32"/>
            </w:rPr>
            <w:t>（二）建设运转高效的客货运枢纽场站</w:t>
          </w:r>
          <w:r>
            <w:rPr>
              <w:sz w:val="32"/>
              <w:szCs w:val="32"/>
            </w:rPr>
            <w:tab/>
          </w:r>
          <w:r>
            <w:rPr>
              <w:sz w:val="32"/>
              <w:szCs w:val="32"/>
            </w:rPr>
            <w:fldChar w:fldCharType="begin"/>
          </w:r>
          <w:r>
            <w:rPr>
              <w:sz w:val="32"/>
              <w:szCs w:val="32"/>
            </w:rPr>
            <w:instrText xml:space="preserve"> PAGEREF _Toc90912449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"_Toc90912450" </w:instrText>
          </w:r>
          <w:r>
            <w:rPr>
              <w:sz w:val="32"/>
              <w:szCs w:val="32"/>
            </w:rPr>
            <w:fldChar w:fldCharType="separate"/>
          </w:r>
          <w:r>
            <w:rPr>
              <w:rStyle w:val="35"/>
              <w:rFonts w:ascii="仿宋_GB2312" w:hAnsi="楷体" w:eastAsia="仿宋_GB2312"/>
              <w:color w:val="auto"/>
              <w:sz w:val="32"/>
              <w:szCs w:val="32"/>
            </w:rPr>
            <w:t>（三）完善衔接顺畅的枢纽集疏运系统</w:t>
          </w:r>
          <w:r>
            <w:rPr>
              <w:sz w:val="32"/>
              <w:szCs w:val="32"/>
            </w:rPr>
            <w:tab/>
          </w:r>
          <w:r>
            <w:rPr>
              <w:sz w:val="32"/>
              <w:szCs w:val="32"/>
            </w:rPr>
            <w:fldChar w:fldCharType="begin"/>
          </w:r>
          <w:r>
            <w:rPr>
              <w:sz w:val="32"/>
              <w:szCs w:val="32"/>
            </w:rPr>
            <w:instrText xml:space="preserve"> PAGEREF _Toc90912450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"_Toc90912451" </w:instrText>
          </w:r>
          <w:r>
            <w:rPr>
              <w:sz w:val="32"/>
              <w:szCs w:val="32"/>
            </w:rPr>
            <w:fldChar w:fldCharType="separate"/>
          </w:r>
          <w:r>
            <w:rPr>
              <w:rStyle w:val="35"/>
              <w:rFonts w:ascii="黑体" w:hAnsi="黑体" w:eastAsia="黑体" w:cs="微软雅黑"/>
              <w:color w:val="auto"/>
              <w:sz w:val="32"/>
              <w:szCs w:val="32"/>
            </w:rPr>
            <w:t>三、提升设施网络效能</w:t>
          </w:r>
          <w:r>
            <w:rPr>
              <w:sz w:val="32"/>
              <w:szCs w:val="32"/>
            </w:rPr>
            <w:tab/>
          </w:r>
          <w:r>
            <w:rPr>
              <w:sz w:val="32"/>
              <w:szCs w:val="32"/>
            </w:rPr>
            <w:fldChar w:fldCharType="begin"/>
          </w:r>
          <w:r>
            <w:rPr>
              <w:sz w:val="32"/>
              <w:szCs w:val="32"/>
            </w:rPr>
            <w:instrText xml:space="preserve"> PAGEREF _Toc90912451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"_Toc90912452" </w:instrText>
          </w:r>
          <w:r>
            <w:rPr>
              <w:sz w:val="32"/>
              <w:szCs w:val="32"/>
            </w:rPr>
            <w:fldChar w:fldCharType="separate"/>
          </w:r>
          <w:r>
            <w:rPr>
              <w:rStyle w:val="35"/>
              <w:rFonts w:ascii="仿宋_GB2312" w:hAnsi="楷体" w:eastAsia="仿宋_GB2312"/>
              <w:color w:val="auto"/>
              <w:sz w:val="32"/>
              <w:szCs w:val="32"/>
            </w:rPr>
            <w:t>（一）提升运输通道能级</w:t>
          </w:r>
          <w:r>
            <w:rPr>
              <w:sz w:val="32"/>
              <w:szCs w:val="32"/>
            </w:rPr>
            <w:tab/>
          </w:r>
          <w:r>
            <w:rPr>
              <w:sz w:val="32"/>
              <w:szCs w:val="32"/>
            </w:rPr>
            <w:fldChar w:fldCharType="begin"/>
          </w:r>
          <w:r>
            <w:rPr>
              <w:sz w:val="32"/>
              <w:szCs w:val="32"/>
            </w:rPr>
            <w:instrText xml:space="preserve"> PAGEREF _Toc90912452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"_Toc90912453" </w:instrText>
          </w:r>
          <w:r>
            <w:rPr>
              <w:sz w:val="32"/>
              <w:szCs w:val="32"/>
            </w:rPr>
            <w:fldChar w:fldCharType="separate"/>
          </w:r>
          <w:r>
            <w:rPr>
              <w:rStyle w:val="35"/>
              <w:rFonts w:ascii="仿宋_GB2312" w:hAnsi="楷体" w:eastAsia="仿宋_GB2312"/>
              <w:color w:val="auto"/>
              <w:sz w:val="32"/>
              <w:szCs w:val="32"/>
            </w:rPr>
            <w:t>（二）完善枢纽城市体系</w:t>
          </w:r>
          <w:r>
            <w:rPr>
              <w:sz w:val="32"/>
              <w:szCs w:val="32"/>
            </w:rPr>
            <w:tab/>
          </w:r>
          <w:r>
            <w:rPr>
              <w:sz w:val="32"/>
              <w:szCs w:val="32"/>
            </w:rPr>
            <w:fldChar w:fldCharType="begin"/>
          </w:r>
          <w:r>
            <w:rPr>
              <w:sz w:val="32"/>
              <w:szCs w:val="32"/>
            </w:rPr>
            <w:instrText xml:space="preserve"> PAGEREF _Toc90912453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"_Toc90912454" </w:instrText>
          </w:r>
          <w:r>
            <w:rPr>
              <w:sz w:val="32"/>
              <w:szCs w:val="32"/>
            </w:rPr>
            <w:fldChar w:fldCharType="separate"/>
          </w:r>
          <w:r>
            <w:rPr>
              <w:rStyle w:val="35"/>
              <w:rFonts w:ascii="仿宋_GB2312" w:hAnsi="楷体" w:eastAsia="仿宋_GB2312"/>
              <w:color w:val="auto"/>
              <w:sz w:val="32"/>
              <w:szCs w:val="32"/>
            </w:rPr>
            <w:t>（三）支撑重大发展战略</w:t>
          </w:r>
          <w:r>
            <w:rPr>
              <w:sz w:val="32"/>
              <w:szCs w:val="32"/>
            </w:rPr>
            <w:tab/>
          </w:r>
          <w:r>
            <w:rPr>
              <w:sz w:val="32"/>
              <w:szCs w:val="32"/>
            </w:rPr>
            <w:fldChar w:fldCharType="begin"/>
          </w:r>
          <w:r>
            <w:rPr>
              <w:sz w:val="32"/>
              <w:szCs w:val="32"/>
            </w:rPr>
            <w:instrText xml:space="preserve"> PAGEREF _Toc90912454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"_Toc90912455" </w:instrText>
          </w:r>
          <w:r>
            <w:rPr>
              <w:sz w:val="32"/>
              <w:szCs w:val="32"/>
            </w:rPr>
            <w:fldChar w:fldCharType="separate"/>
          </w:r>
          <w:r>
            <w:rPr>
              <w:rStyle w:val="35"/>
              <w:rFonts w:ascii="仿宋_GB2312" w:hAnsi="楷体" w:eastAsia="仿宋_GB2312"/>
              <w:color w:val="auto"/>
              <w:sz w:val="32"/>
              <w:szCs w:val="32"/>
            </w:rPr>
            <w:t>（四）提高对外开放水平</w:t>
          </w:r>
          <w:r>
            <w:rPr>
              <w:sz w:val="32"/>
              <w:szCs w:val="32"/>
            </w:rPr>
            <w:tab/>
          </w:r>
          <w:r>
            <w:rPr>
              <w:sz w:val="32"/>
              <w:szCs w:val="32"/>
            </w:rPr>
            <w:fldChar w:fldCharType="begin"/>
          </w:r>
          <w:r>
            <w:rPr>
              <w:sz w:val="32"/>
              <w:szCs w:val="32"/>
            </w:rPr>
            <w:instrText xml:space="preserve"> PAGEREF _Toc90912455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"_Toc90912456" </w:instrText>
          </w:r>
          <w:r>
            <w:rPr>
              <w:sz w:val="32"/>
              <w:szCs w:val="32"/>
            </w:rPr>
            <w:fldChar w:fldCharType="separate"/>
          </w:r>
          <w:r>
            <w:rPr>
              <w:rStyle w:val="35"/>
              <w:rFonts w:ascii="黑体" w:hAnsi="黑体" w:eastAsia="黑体"/>
              <w:color w:val="auto"/>
              <w:sz w:val="32"/>
              <w:szCs w:val="32"/>
            </w:rPr>
            <w:t>第五章 提升综合运输服务水平</w:t>
          </w:r>
          <w:r>
            <w:rPr>
              <w:sz w:val="32"/>
              <w:szCs w:val="32"/>
            </w:rPr>
            <w:tab/>
          </w:r>
          <w:r>
            <w:rPr>
              <w:sz w:val="32"/>
              <w:szCs w:val="32"/>
            </w:rPr>
            <w:fldChar w:fldCharType="begin"/>
          </w:r>
          <w:r>
            <w:rPr>
              <w:sz w:val="32"/>
              <w:szCs w:val="32"/>
            </w:rPr>
            <w:instrText xml:space="preserve"> PAGEREF _Toc90912456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"_Toc90912457" </w:instrText>
          </w:r>
          <w:r>
            <w:rPr>
              <w:sz w:val="32"/>
              <w:szCs w:val="32"/>
            </w:rPr>
            <w:fldChar w:fldCharType="separate"/>
          </w:r>
          <w:r>
            <w:rPr>
              <w:rStyle w:val="35"/>
              <w:rFonts w:ascii="黑体" w:hAnsi="黑体" w:eastAsia="黑体"/>
              <w:color w:val="auto"/>
              <w:sz w:val="32"/>
              <w:szCs w:val="32"/>
            </w:rPr>
            <w:t>一、构建便捷舒适的客运服务体系</w:t>
          </w:r>
          <w:r>
            <w:rPr>
              <w:sz w:val="32"/>
              <w:szCs w:val="32"/>
            </w:rPr>
            <w:tab/>
          </w:r>
          <w:r>
            <w:rPr>
              <w:sz w:val="32"/>
              <w:szCs w:val="32"/>
            </w:rPr>
            <w:fldChar w:fldCharType="begin"/>
          </w:r>
          <w:r>
            <w:rPr>
              <w:sz w:val="32"/>
              <w:szCs w:val="32"/>
            </w:rPr>
            <w:instrText xml:space="preserve"> PAGEREF _Toc90912457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"_Toc90912458" </w:instrText>
          </w:r>
          <w:r>
            <w:rPr>
              <w:sz w:val="32"/>
              <w:szCs w:val="32"/>
            </w:rPr>
            <w:fldChar w:fldCharType="separate"/>
          </w:r>
          <w:r>
            <w:rPr>
              <w:rStyle w:val="35"/>
              <w:rFonts w:ascii="仿宋_GB2312" w:hAnsi="楷体" w:eastAsia="仿宋_GB2312"/>
              <w:color w:val="auto"/>
              <w:sz w:val="32"/>
              <w:szCs w:val="32"/>
            </w:rPr>
            <w:t>（一）打造高效便捷的城际客运网</w:t>
          </w:r>
          <w:r>
            <w:rPr>
              <w:sz w:val="32"/>
              <w:szCs w:val="32"/>
            </w:rPr>
            <w:tab/>
          </w:r>
          <w:r>
            <w:rPr>
              <w:sz w:val="32"/>
              <w:szCs w:val="32"/>
            </w:rPr>
            <w:fldChar w:fldCharType="begin"/>
          </w:r>
          <w:r>
            <w:rPr>
              <w:sz w:val="32"/>
              <w:szCs w:val="32"/>
            </w:rPr>
            <w:instrText xml:space="preserve"> PAGEREF _Toc90912458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"_Toc90912459" </w:instrText>
          </w:r>
          <w:r>
            <w:rPr>
              <w:sz w:val="32"/>
              <w:szCs w:val="32"/>
            </w:rPr>
            <w:fldChar w:fldCharType="separate"/>
          </w:r>
          <w:r>
            <w:rPr>
              <w:rStyle w:val="35"/>
              <w:rFonts w:ascii="仿宋_GB2312" w:hAnsi="楷体" w:eastAsia="仿宋_GB2312"/>
              <w:color w:val="auto"/>
              <w:sz w:val="32"/>
              <w:szCs w:val="32"/>
            </w:rPr>
            <w:t>（二）构建层次清晰的城市客运网</w:t>
          </w:r>
          <w:r>
            <w:rPr>
              <w:sz w:val="32"/>
              <w:szCs w:val="32"/>
            </w:rPr>
            <w:tab/>
          </w:r>
          <w:r>
            <w:rPr>
              <w:sz w:val="32"/>
              <w:szCs w:val="32"/>
            </w:rPr>
            <w:fldChar w:fldCharType="begin"/>
          </w:r>
          <w:r>
            <w:rPr>
              <w:sz w:val="32"/>
              <w:szCs w:val="32"/>
            </w:rPr>
            <w:instrText xml:space="preserve"> PAGEREF _Toc90912459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"_Toc90912460" </w:instrText>
          </w:r>
          <w:r>
            <w:rPr>
              <w:sz w:val="32"/>
              <w:szCs w:val="32"/>
            </w:rPr>
            <w:fldChar w:fldCharType="separate"/>
          </w:r>
          <w:r>
            <w:rPr>
              <w:rStyle w:val="35"/>
              <w:rFonts w:ascii="仿宋_GB2312" w:hAnsi="楷体" w:eastAsia="仿宋_GB2312"/>
              <w:color w:val="auto"/>
              <w:sz w:val="32"/>
              <w:szCs w:val="32"/>
            </w:rPr>
            <w:t>（三）完善普惠均等的城乡客运网</w:t>
          </w:r>
          <w:r>
            <w:rPr>
              <w:sz w:val="32"/>
              <w:szCs w:val="32"/>
            </w:rPr>
            <w:tab/>
          </w:r>
          <w:r>
            <w:rPr>
              <w:sz w:val="32"/>
              <w:szCs w:val="32"/>
            </w:rPr>
            <w:fldChar w:fldCharType="begin"/>
          </w:r>
          <w:r>
            <w:rPr>
              <w:sz w:val="32"/>
              <w:szCs w:val="32"/>
            </w:rPr>
            <w:instrText xml:space="preserve"> PAGEREF _Toc90912460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"_Toc90912461" </w:instrText>
          </w:r>
          <w:r>
            <w:rPr>
              <w:sz w:val="32"/>
              <w:szCs w:val="32"/>
            </w:rPr>
            <w:fldChar w:fldCharType="separate"/>
          </w:r>
          <w:r>
            <w:rPr>
              <w:rStyle w:val="35"/>
              <w:rFonts w:ascii="仿宋_GB2312" w:hAnsi="楷体" w:eastAsia="仿宋_GB2312"/>
              <w:color w:val="auto"/>
              <w:sz w:val="32"/>
              <w:szCs w:val="32"/>
            </w:rPr>
            <w:t>（四）构建一体衔接的联程客运网</w:t>
          </w:r>
          <w:r>
            <w:rPr>
              <w:sz w:val="32"/>
              <w:szCs w:val="32"/>
            </w:rPr>
            <w:tab/>
          </w:r>
          <w:r>
            <w:rPr>
              <w:sz w:val="32"/>
              <w:szCs w:val="32"/>
            </w:rPr>
            <w:fldChar w:fldCharType="begin"/>
          </w:r>
          <w:r>
            <w:rPr>
              <w:sz w:val="32"/>
              <w:szCs w:val="32"/>
            </w:rPr>
            <w:instrText xml:space="preserve"> PAGEREF _Toc90912461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"_Toc90912462" </w:instrText>
          </w:r>
          <w:r>
            <w:rPr>
              <w:sz w:val="32"/>
              <w:szCs w:val="32"/>
            </w:rPr>
            <w:fldChar w:fldCharType="separate"/>
          </w:r>
          <w:r>
            <w:rPr>
              <w:rStyle w:val="35"/>
              <w:rFonts w:ascii="黑体" w:hAnsi="黑体" w:eastAsia="黑体"/>
              <w:color w:val="auto"/>
              <w:sz w:val="32"/>
              <w:szCs w:val="32"/>
            </w:rPr>
            <w:t>二、构建经济高效的货运物流体系</w:t>
          </w:r>
          <w:r>
            <w:rPr>
              <w:sz w:val="32"/>
              <w:szCs w:val="32"/>
            </w:rPr>
            <w:tab/>
          </w:r>
          <w:r>
            <w:rPr>
              <w:sz w:val="32"/>
              <w:szCs w:val="32"/>
            </w:rPr>
            <w:fldChar w:fldCharType="begin"/>
          </w:r>
          <w:r>
            <w:rPr>
              <w:sz w:val="32"/>
              <w:szCs w:val="32"/>
            </w:rPr>
            <w:instrText xml:space="preserve"> PAGEREF _Toc90912462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"_Toc90912463" </w:instrText>
          </w:r>
          <w:r>
            <w:rPr>
              <w:sz w:val="32"/>
              <w:szCs w:val="32"/>
            </w:rPr>
            <w:fldChar w:fldCharType="separate"/>
          </w:r>
          <w:r>
            <w:rPr>
              <w:rStyle w:val="35"/>
              <w:rFonts w:ascii="仿宋_GB2312" w:hAnsi="楷体" w:eastAsia="仿宋_GB2312"/>
              <w:color w:val="auto"/>
              <w:sz w:val="32"/>
              <w:szCs w:val="32"/>
            </w:rPr>
            <w:t>（一）优化调整运输结构</w:t>
          </w:r>
          <w:r>
            <w:rPr>
              <w:sz w:val="32"/>
              <w:szCs w:val="32"/>
            </w:rPr>
            <w:tab/>
          </w:r>
          <w:r>
            <w:rPr>
              <w:sz w:val="32"/>
              <w:szCs w:val="32"/>
            </w:rPr>
            <w:fldChar w:fldCharType="begin"/>
          </w:r>
          <w:r>
            <w:rPr>
              <w:sz w:val="32"/>
              <w:szCs w:val="32"/>
            </w:rPr>
            <w:instrText xml:space="preserve"> PAGEREF _Toc90912463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"_Toc90912464" </w:instrText>
          </w:r>
          <w:r>
            <w:rPr>
              <w:sz w:val="32"/>
              <w:szCs w:val="32"/>
            </w:rPr>
            <w:fldChar w:fldCharType="separate"/>
          </w:r>
          <w:r>
            <w:rPr>
              <w:rStyle w:val="35"/>
              <w:rFonts w:ascii="仿宋_GB2312" w:hAnsi="楷体" w:eastAsia="仿宋_GB2312"/>
              <w:color w:val="auto"/>
              <w:sz w:val="32"/>
              <w:szCs w:val="32"/>
            </w:rPr>
            <w:t>（二）发展先进运输组织模式</w:t>
          </w:r>
          <w:r>
            <w:rPr>
              <w:sz w:val="32"/>
              <w:szCs w:val="32"/>
            </w:rPr>
            <w:tab/>
          </w:r>
          <w:r>
            <w:rPr>
              <w:sz w:val="32"/>
              <w:szCs w:val="32"/>
            </w:rPr>
            <w:fldChar w:fldCharType="begin"/>
          </w:r>
          <w:r>
            <w:rPr>
              <w:sz w:val="32"/>
              <w:szCs w:val="32"/>
            </w:rPr>
            <w:instrText xml:space="preserve"> PAGEREF _Toc90912464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"_Toc90912465" </w:instrText>
          </w:r>
          <w:r>
            <w:rPr>
              <w:sz w:val="32"/>
              <w:szCs w:val="32"/>
            </w:rPr>
            <w:fldChar w:fldCharType="separate"/>
          </w:r>
          <w:r>
            <w:rPr>
              <w:rStyle w:val="35"/>
              <w:rFonts w:ascii="仿宋_GB2312" w:hAnsi="楷体" w:eastAsia="仿宋_GB2312"/>
              <w:color w:val="auto"/>
              <w:sz w:val="32"/>
              <w:szCs w:val="32"/>
            </w:rPr>
            <w:t>（三）完善城乡配送体系</w:t>
          </w:r>
          <w:r>
            <w:rPr>
              <w:sz w:val="32"/>
              <w:szCs w:val="32"/>
            </w:rPr>
            <w:tab/>
          </w:r>
          <w:r>
            <w:rPr>
              <w:sz w:val="32"/>
              <w:szCs w:val="32"/>
            </w:rPr>
            <w:fldChar w:fldCharType="begin"/>
          </w:r>
          <w:r>
            <w:rPr>
              <w:sz w:val="32"/>
              <w:szCs w:val="32"/>
            </w:rPr>
            <w:instrText xml:space="preserve"> PAGEREF _Toc90912465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"_Toc90912466" </w:instrText>
          </w:r>
          <w:r>
            <w:rPr>
              <w:sz w:val="32"/>
              <w:szCs w:val="32"/>
            </w:rPr>
            <w:fldChar w:fldCharType="separate"/>
          </w:r>
          <w:r>
            <w:rPr>
              <w:rStyle w:val="35"/>
              <w:rFonts w:ascii="仿宋_GB2312" w:hAnsi="楷体" w:eastAsia="仿宋_GB2312"/>
              <w:color w:val="auto"/>
              <w:sz w:val="32"/>
              <w:szCs w:val="32"/>
            </w:rPr>
            <w:t>（四）加快专业化货运发展</w:t>
          </w:r>
          <w:r>
            <w:rPr>
              <w:sz w:val="32"/>
              <w:szCs w:val="32"/>
            </w:rPr>
            <w:tab/>
          </w:r>
          <w:r>
            <w:rPr>
              <w:sz w:val="32"/>
              <w:szCs w:val="32"/>
            </w:rPr>
            <w:fldChar w:fldCharType="begin"/>
          </w:r>
          <w:r>
            <w:rPr>
              <w:sz w:val="32"/>
              <w:szCs w:val="32"/>
            </w:rPr>
            <w:instrText xml:space="preserve"> PAGEREF _Toc90912466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"_Toc90912467" </w:instrText>
          </w:r>
          <w:r>
            <w:rPr>
              <w:sz w:val="32"/>
              <w:szCs w:val="32"/>
            </w:rPr>
            <w:fldChar w:fldCharType="separate"/>
          </w:r>
          <w:r>
            <w:rPr>
              <w:rStyle w:val="35"/>
              <w:rFonts w:ascii="黑体" w:hAnsi="黑体" w:eastAsia="黑体"/>
              <w:color w:val="auto"/>
              <w:sz w:val="32"/>
              <w:szCs w:val="32"/>
            </w:rPr>
            <w:t>三、构建现代化的邮政快递服务体系</w:t>
          </w:r>
          <w:r>
            <w:rPr>
              <w:sz w:val="32"/>
              <w:szCs w:val="32"/>
            </w:rPr>
            <w:tab/>
          </w:r>
          <w:r>
            <w:rPr>
              <w:sz w:val="32"/>
              <w:szCs w:val="32"/>
            </w:rPr>
            <w:fldChar w:fldCharType="begin"/>
          </w:r>
          <w:r>
            <w:rPr>
              <w:sz w:val="32"/>
              <w:szCs w:val="32"/>
            </w:rPr>
            <w:instrText xml:space="preserve"> PAGEREF _Toc90912467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"_Toc90912468" </w:instrText>
          </w:r>
          <w:r>
            <w:rPr>
              <w:sz w:val="32"/>
              <w:szCs w:val="32"/>
            </w:rPr>
            <w:fldChar w:fldCharType="separate"/>
          </w:r>
          <w:r>
            <w:rPr>
              <w:rStyle w:val="35"/>
              <w:rFonts w:ascii="黑体" w:hAnsi="黑体" w:eastAsia="黑体"/>
              <w:color w:val="auto"/>
              <w:sz w:val="32"/>
              <w:szCs w:val="32"/>
            </w:rPr>
            <w:t>第六章  推动行业转型升级</w:t>
          </w:r>
          <w:r>
            <w:rPr>
              <w:sz w:val="32"/>
              <w:szCs w:val="32"/>
            </w:rPr>
            <w:tab/>
          </w:r>
          <w:r>
            <w:rPr>
              <w:sz w:val="32"/>
              <w:szCs w:val="32"/>
            </w:rPr>
            <w:fldChar w:fldCharType="begin"/>
          </w:r>
          <w:r>
            <w:rPr>
              <w:sz w:val="32"/>
              <w:szCs w:val="32"/>
            </w:rPr>
            <w:instrText xml:space="preserve"> PAGEREF _Toc90912468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"_Toc90912469" </w:instrText>
          </w:r>
          <w:r>
            <w:rPr>
              <w:sz w:val="32"/>
              <w:szCs w:val="32"/>
            </w:rPr>
            <w:fldChar w:fldCharType="separate"/>
          </w:r>
          <w:r>
            <w:rPr>
              <w:rStyle w:val="35"/>
              <w:rFonts w:ascii="黑体" w:hAnsi="黑体" w:eastAsia="黑体" w:cs="微软雅黑"/>
              <w:color w:val="auto"/>
              <w:sz w:val="32"/>
              <w:szCs w:val="32"/>
            </w:rPr>
            <w:t>一、加快推动科技赋能</w:t>
          </w:r>
          <w:r>
            <w:rPr>
              <w:sz w:val="32"/>
              <w:szCs w:val="32"/>
            </w:rPr>
            <w:tab/>
          </w:r>
          <w:r>
            <w:rPr>
              <w:sz w:val="32"/>
              <w:szCs w:val="32"/>
            </w:rPr>
            <w:fldChar w:fldCharType="begin"/>
          </w:r>
          <w:r>
            <w:rPr>
              <w:sz w:val="32"/>
              <w:szCs w:val="32"/>
            </w:rPr>
            <w:instrText xml:space="preserve"> PAGEREF _Toc90912469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"_Toc90912470" </w:instrText>
          </w:r>
          <w:r>
            <w:rPr>
              <w:sz w:val="32"/>
              <w:szCs w:val="32"/>
            </w:rPr>
            <w:fldChar w:fldCharType="separate"/>
          </w:r>
          <w:r>
            <w:rPr>
              <w:rStyle w:val="35"/>
              <w:rFonts w:ascii="仿宋_GB2312" w:hAnsi="楷体" w:eastAsia="仿宋_GB2312"/>
              <w:color w:val="auto"/>
              <w:sz w:val="32"/>
              <w:szCs w:val="32"/>
            </w:rPr>
            <w:t>（一）完善科技创新体系</w:t>
          </w:r>
          <w:r>
            <w:rPr>
              <w:sz w:val="32"/>
              <w:szCs w:val="32"/>
            </w:rPr>
            <w:tab/>
          </w:r>
          <w:r>
            <w:rPr>
              <w:sz w:val="32"/>
              <w:szCs w:val="32"/>
            </w:rPr>
            <w:fldChar w:fldCharType="begin"/>
          </w:r>
          <w:r>
            <w:rPr>
              <w:sz w:val="32"/>
              <w:szCs w:val="32"/>
            </w:rPr>
            <w:instrText xml:space="preserve"> PAGEREF _Toc90912470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"_Toc90912471" </w:instrText>
          </w:r>
          <w:r>
            <w:rPr>
              <w:sz w:val="32"/>
              <w:szCs w:val="32"/>
            </w:rPr>
            <w:fldChar w:fldCharType="separate"/>
          </w:r>
          <w:r>
            <w:rPr>
              <w:rStyle w:val="35"/>
              <w:rFonts w:ascii="仿宋_GB2312" w:hAnsi="楷体" w:eastAsia="仿宋_GB2312"/>
              <w:color w:val="auto"/>
              <w:sz w:val="32"/>
              <w:szCs w:val="32"/>
            </w:rPr>
            <w:t>（二）推动智慧交通发展</w:t>
          </w:r>
          <w:r>
            <w:rPr>
              <w:sz w:val="32"/>
              <w:szCs w:val="32"/>
            </w:rPr>
            <w:tab/>
          </w:r>
          <w:r>
            <w:rPr>
              <w:sz w:val="32"/>
              <w:szCs w:val="32"/>
            </w:rPr>
            <w:fldChar w:fldCharType="begin"/>
          </w:r>
          <w:r>
            <w:rPr>
              <w:sz w:val="32"/>
              <w:szCs w:val="32"/>
            </w:rPr>
            <w:instrText xml:space="preserve"> PAGEREF _Toc90912471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"_Toc90912472" </w:instrText>
          </w:r>
          <w:r>
            <w:rPr>
              <w:sz w:val="32"/>
              <w:szCs w:val="32"/>
            </w:rPr>
            <w:fldChar w:fldCharType="separate"/>
          </w:r>
          <w:r>
            <w:rPr>
              <w:rStyle w:val="35"/>
              <w:rFonts w:ascii="黑体" w:hAnsi="黑体" w:eastAsia="黑体" w:cs="微软雅黑"/>
              <w:color w:val="auto"/>
              <w:sz w:val="32"/>
              <w:szCs w:val="32"/>
            </w:rPr>
            <w:t>二、推进交通绿色发展</w:t>
          </w:r>
          <w:r>
            <w:rPr>
              <w:sz w:val="32"/>
              <w:szCs w:val="32"/>
            </w:rPr>
            <w:tab/>
          </w:r>
          <w:r>
            <w:rPr>
              <w:sz w:val="32"/>
              <w:szCs w:val="32"/>
            </w:rPr>
            <w:fldChar w:fldCharType="begin"/>
          </w:r>
          <w:r>
            <w:rPr>
              <w:sz w:val="32"/>
              <w:szCs w:val="32"/>
            </w:rPr>
            <w:instrText xml:space="preserve"> PAGEREF _Toc90912472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"_Toc90912473" </w:instrText>
          </w:r>
          <w:r>
            <w:rPr>
              <w:sz w:val="32"/>
              <w:szCs w:val="32"/>
            </w:rPr>
            <w:fldChar w:fldCharType="separate"/>
          </w:r>
          <w:r>
            <w:rPr>
              <w:rStyle w:val="35"/>
              <w:rFonts w:ascii="仿宋_GB2312" w:hAnsi="楷体" w:eastAsia="仿宋_GB2312"/>
              <w:color w:val="auto"/>
              <w:sz w:val="32"/>
              <w:szCs w:val="32"/>
            </w:rPr>
            <w:t>（一）构建绿色出行体系</w:t>
          </w:r>
          <w:r>
            <w:rPr>
              <w:sz w:val="32"/>
              <w:szCs w:val="32"/>
            </w:rPr>
            <w:tab/>
          </w:r>
          <w:r>
            <w:rPr>
              <w:sz w:val="32"/>
              <w:szCs w:val="32"/>
            </w:rPr>
            <w:fldChar w:fldCharType="begin"/>
          </w:r>
          <w:r>
            <w:rPr>
              <w:sz w:val="32"/>
              <w:szCs w:val="32"/>
            </w:rPr>
            <w:instrText xml:space="preserve"> PAGEREF _Toc90912473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"_Toc90912474" </w:instrText>
          </w:r>
          <w:r>
            <w:rPr>
              <w:sz w:val="32"/>
              <w:szCs w:val="32"/>
            </w:rPr>
            <w:fldChar w:fldCharType="separate"/>
          </w:r>
          <w:r>
            <w:rPr>
              <w:rStyle w:val="35"/>
              <w:rFonts w:ascii="仿宋_GB2312" w:hAnsi="楷体" w:eastAsia="仿宋_GB2312"/>
              <w:color w:val="auto"/>
              <w:sz w:val="32"/>
              <w:szCs w:val="32"/>
            </w:rPr>
            <w:t>（二）推广应用新能源</w:t>
          </w:r>
          <w:r>
            <w:rPr>
              <w:sz w:val="32"/>
              <w:szCs w:val="32"/>
            </w:rPr>
            <w:tab/>
          </w:r>
          <w:r>
            <w:rPr>
              <w:sz w:val="32"/>
              <w:szCs w:val="32"/>
            </w:rPr>
            <w:fldChar w:fldCharType="begin"/>
          </w:r>
          <w:r>
            <w:rPr>
              <w:sz w:val="32"/>
              <w:szCs w:val="32"/>
            </w:rPr>
            <w:instrText xml:space="preserve"> PAGEREF _Toc90912474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"_Toc90912475" </w:instrText>
          </w:r>
          <w:r>
            <w:rPr>
              <w:sz w:val="32"/>
              <w:szCs w:val="32"/>
            </w:rPr>
            <w:fldChar w:fldCharType="separate"/>
          </w:r>
          <w:r>
            <w:rPr>
              <w:rStyle w:val="35"/>
              <w:rFonts w:ascii="仿宋_GB2312" w:hAnsi="楷体" w:eastAsia="仿宋_GB2312"/>
              <w:color w:val="auto"/>
              <w:sz w:val="32"/>
              <w:szCs w:val="32"/>
            </w:rPr>
            <w:t>（三）推进绿色交通设施建设</w:t>
          </w:r>
          <w:r>
            <w:rPr>
              <w:sz w:val="32"/>
              <w:szCs w:val="32"/>
            </w:rPr>
            <w:tab/>
          </w:r>
          <w:r>
            <w:rPr>
              <w:sz w:val="32"/>
              <w:szCs w:val="32"/>
            </w:rPr>
            <w:fldChar w:fldCharType="begin"/>
          </w:r>
          <w:r>
            <w:rPr>
              <w:sz w:val="32"/>
              <w:szCs w:val="32"/>
            </w:rPr>
            <w:instrText xml:space="preserve"> PAGEREF _Toc90912475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"_Toc90912476" </w:instrText>
          </w:r>
          <w:r>
            <w:rPr>
              <w:sz w:val="32"/>
              <w:szCs w:val="32"/>
            </w:rPr>
            <w:fldChar w:fldCharType="separate"/>
          </w:r>
          <w:r>
            <w:rPr>
              <w:rStyle w:val="35"/>
              <w:rFonts w:ascii="仿宋_GB2312" w:hAnsi="楷体" w:eastAsia="仿宋_GB2312"/>
              <w:color w:val="auto"/>
              <w:sz w:val="32"/>
              <w:szCs w:val="32"/>
            </w:rPr>
            <w:t>（四）加强污染防护治理</w:t>
          </w:r>
          <w:r>
            <w:rPr>
              <w:sz w:val="32"/>
              <w:szCs w:val="32"/>
            </w:rPr>
            <w:tab/>
          </w:r>
          <w:r>
            <w:rPr>
              <w:sz w:val="32"/>
              <w:szCs w:val="32"/>
            </w:rPr>
            <w:fldChar w:fldCharType="begin"/>
          </w:r>
          <w:r>
            <w:rPr>
              <w:sz w:val="32"/>
              <w:szCs w:val="32"/>
            </w:rPr>
            <w:instrText xml:space="preserve"> PAGEREF _Toc90912476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"_Toc90912477" </w:instrText>
          </w:r>
          <w:r>
            <w:rPr>
              <w:sz w:val="32"/>
              <w:szCs w:val="32"/>
            </w:rPr>
            <w:fldChar w:fldCharType="separate"/>
          </w:r>
          <w:r>
            <w:rPr>
              <w:rStyle w:val="35"/>
              <w:rFonts w:ascii="仿宋_GB2312" w:hAnsi="楷体" w:eastAsia="仿宋_GB2312"/>
              <w:color w:val="auto"/>
              <w:sz w:val="32"/>
              <w:szCs w:val="32"/>
            </w:rPr>
            <w:t>（五）集约节约利用资源</w:t>
          </w:r>
          <w:r>
            <w:rPr>
              <w:sz w:val="32"/>
              <w:szCs w:val="32"/>
            </w:rPr>
            <w:tab/>
          </w:r>
          <w:r>
            <w:rPr>
              <w:sz w:val="32"/>
              <w:szCs w:val="32"/>
            </w:rPr>
            <w:fldChar w:fldCharType="begin"/>
          </w:r>
          <w:r>
            <w:rPr>
              <w:sz w:val="32"/>
              <w:szCs w:val="32"/>
            </w:rPr>
            <w:instrText xml:space="preserve"> PAGEREF _Toc90912477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"_Toc90912478" </w:instrText>
          </w:r>
          <w:r>
            <w:rPr>
              <w:sz w:val="32"/>
              <w:szCs w:val="32"/>
            </w:rPr>
            <w:fldChar w:fldCharType="separate"/>
          </w:r>
          <w:r>
            <w:rPr>
              <w:rStyle w:val="35"/>
              <w:rFonts w:ascii="黑体" w:hAnsi="黑体" w:eastAsia="黑体" w:cs="微软雅黑"/>
              <w:color w:val="auto"/>
              <w:sz w:val="32"/>
              <w:szCs w:val="32"/>
            </w:rPr>
            <w:t>三、深化平安交通建设</w:t>
          </w:r>
          <w:r>
            <w:rPr>
              <w:sz w:val="32"/>
              <w:szCs w:val="32"/>
            </w:rPr>
            <w:tab/>
          </w:r>
          <w:r>
            <w:rPr>
              <w:sz w:val="32"/>
              <w:szCs w:val="32"/>
            </w:rPr>
            <w:fldChar w:fldCharType="begin"/>
          </w:r>
          <w:r>
            <w:rPr>
              <w:sz w:val="32"/>
              <w:szCs w:val="32"/>
            </w:rPr>
            <w:instrText xml:space="preserve"> PAGEREF _Toc90912478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"_Toc90912479" </w:instrText>
          </w:r>
          <w:r>
            <w:rPr>
              <w:sz w:val="32"/>
              <w:szCs w:val="32"/>
            </w:rPr>
            <w:fldChar w:fldCharType="separate"/>
          </w:r>
          <w:r>
            <w:rPr>
              <w:rStyle w:val="35"/>
              <w:rFonts w:ascii="仿宋_GB2312" w:hAnsi="楷体" w:eastAsia="仿宋_GB2312"/>
              <w:color w:val="auto"/>
              <w:sz w:val="32"/>
              <w:szCs w:val="32"/>
            </w:rPr>
            <w:t>（一）完善安全管理体系</w:t>
          </w:r>
          <w:r>
            <w:rPr>
              <w:sz w:val="32"/>
              <w:szCs w:val="32"/>
            </w:rPr>
            <w:tab/>
          </w:r>
          <w:r>
            <w:rPr>
              <w:sz w:val="32"/>
              <w:szCs w:val="32"/>
            </w:rPr>
            <w:fldChar w:fldCharType="begin"/>
          </w:r>
          <w:r>
            <w:rPr>
              <w:sz w:val="32"/>
              <w:szCs w:val="32"/>
            </w:rPr>
            <w:instrText xml:space="preserve"> PAGEREF _Toc90912479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"_Toc90912480" </w:instrText>
          </w:r>
          <w:r>
            <w:rPr>
              <w:sz w:val="32"/>
              <w:szCs w:val="32"/>
            </w:rPr>
            <w:fldChar w:fldCharType="separate"/>
          </w:r>
          <w:r>
            <w:rPr>
              <w:rStyle w:val="35"/>
              <w:rFonts w:ascii="仿宋_GB2312" w:hAnsi="楷体" w:eastAsia="仿宋_GB2312"/>
              <w:color w:val="auto"/>
              <w:sz w:val="32"/>
              <w:szCs w:val="32"/>
            </w:rPr>
            <w:t>（二）提升安全保障能力</w:t>
          </w:r>
          <w:r>
            <w:rPr>
              <w:sz w:val="32"/>
              <w:szCs w:val="32"/>
            </w:rPr>
            <w:tab/>
          </w:r>
          <w:r>
            <w:rPr>
              <w:sz w:val="32"/>
              <w:szCs w:val="32"/>
            </w:rPr>
            <w:fldChar w:fldCharType="begin"/>
          </w:r>
          <w:r>
            <w:rPr>
              <w:sz w:val="32"/>
              <w:szCs w:val="32"/>
            </w:rPr>
            <w:instrText xml:space="preserve"> PAGEREF _Toc90912480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"_Toc90912481" </w:instrText>
          </w:r>
          <w:r>
            <w:rPr>
              <w:sz w:val="32"/>
              <w:szCs w:val="32"/>
            </w:rPr>
            <w:fldChar w:fldCharType="separate"/>
          </w:r>
          <w:r>
            <w:rPr>
              <w:rStyle w:val="35"/>
              <w:rFonts w:ascii="仿宋_GB2312" w:hAnsi="楷体" w:eastAsia="仿宋_GB2312"/>
              <w:color w:val="auto"/>
              <w:sz w:val="32"/>
              <w:szCs w:val="32"/>
            </w:rPr>
            <w:t>（三）增强应急救援能力</w:t>
          </w:r>
          <w:r>
            <w:rPr>
              <w:sz w:val="32"/>
              <w:szCs w:val="32"/>
            </w:rPr>
            <w:tab/>
          </w:r>
          <w:r>
            <w:rPr>
              <w:sz w:val="32"/>
              <w:szCs w:val="32"/>
            </w:rPr>
            <w:fldChar w:fldCharType="begin"/>
          </w:r>
          <w:r>
            <w:rPr>
              <w:sz w:val="32"/>
              <w:szCs w:val="32"/>
            </w:rPr>
            <w:instrText xml:space="preserve"> PAGEREF _Toc90912481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"_Toc90912482" </w:instrText>
          </w:r>
          <w:r>
            <w:rPr>
              <w:sz w:val="32"/>
              <w:szCs w:val="32"/>
            </w:rPr>
            <w:fldChar w:fldCharType="separate"/>
          </w:r>
          <w:r>
            <w:rPr>
              <w:rStyle w:val="35"/>
              <w:rFonts w:ascii="黑体" w:hAnsi="黑体" w:eastAsia="黑体" w:cs="微软雅黑"/>
              <w:color w:val="auto"/>
              <w:sz w:val="32"/>
              <w:szCs w:val="32"/>
            </w:rPr>
            <w:t>四、推进交通治理体系和治理能力现代化</w:t>
          </w:r>
          <w:r>
            <w:rPr>
              <w:sz w:val="32"/>
              <w:szCs w:val="32"/>
            </w:rPr>
            <w:tab/>
          </w:r>
          <w:r>
            <w:rPr>
              <w:sz w:val="32"/>
              <w:szCs w:val="32"/>
            </w:rPr>
            <w:fldChar w:fldCharType="begin"/>
          </w:r>
          <w:r>
            <w:rPr>
              <w:sz w:val="32"/>
              <w:szCs w:val="32"/>
            </w:rPr>
            <w:instrText xml:space="preserve"> PAGEREF _Toc90912482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"_Toc90912483" </w:instrText>
          </w:r>
          <w:r>
            <w:rPr>
              <w:sz w:val="32"/>
              <w:szCs w:val="32"/>
            </w:rPr>
            <w:fldChar w:fldCharType="separate"/>
          </w:r>
          <w:r>
            <w:rPr>
              <w:rStyle w:val="35"/>
              <w:rFonts w:ascii="仿宋_GB2312" w:hAnsi="楷体" w:eastAsia="仿宋_GB2312"/>
              <w:color w:val="auto"/>
              <w:sz w:val="32"/>
              <w:szCs w:val="32"/>
            </w:rPr>
            <w:t>（一）推动法治政府部门建设</w:t>
          </w:r>
          <w:r>
            <w:rPr>
              <w:sz w:val="32"/>
              <w:szCs w:val="32"/>
            </w:rPr>
            <w:tab/>
          </w:r>
          <w:r>
            <w:rPr>
              <w:sz w:val="32"/>
              <w:szCs w:val="32"/>
            </w:rPr>
            <w:fldChar w:fldCharType="begin"/>
          </w:r>
          <w:r>
            <w:rPr>
              <w:sz w:val="32"/>
              <w:szCs w:val="32"/>
            </w:rPr>
            <w:instrText xml:space="preserve"> PAGEREF _Toc90912483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"_Toc90912484" </w:instrText>
          </w:r>
          <w:r>
            <w:rPr>
              <w:sz w:val="32"/>
              <w:szCs w:val="32"/>
            </w:rPr>
            <w:fldChar w:fldCharType="separate"/>
          </w:r>
          <w:r>
            <w:rPr>
              <w:rStyle w:val="35"/>
              <w:rFonts w:ascii="仿宋_GB2312" w:hAnsi="楷体" w:eastAsia="仿宋_GB2312"/>
              <w:color w:val="auto"/>
              <w:sz w:val="32"/>
              <w:szCs w:val="32"/>
            </w:rPr>
            <w:t>（二）建设人民满意的服务型政府部门</w:t>
          </w:r>
          <w:r>
            <w:rPr>
              <w:sz w:val="32"/>
              <w:szCs w:val="32"/>
            </w:rPr>
            <w:tab/>
          </w:r>
          <w:r>
            <w:rPr>
              <w:sz w:val="32"/>
              <w:szCs w:val="32"/>
            </w:rPr>
            <w:fldChar w:fldCharType="begin"/>
          </w:r>
          <w:r>
            <w:rPr>
              <w:sz w:val="32"/>
              <w:szCs w:val="32"/>
            </w:rPr>
            <w:instrText xml:space="preserve"> PAGEREF _Toc90912484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"_Toc90912485" </w:instrText>
          </w:r>
          <w:r>
            <w:rPr>
              <w:sz w:val="32"/>
              <w:szCs w:val="32"/>
            </w:rPr>
            <w:fldChar w:fldCharType="separate"/>
          </w:r>
          <w:r>
            <w:rPr>
              <w:rStyle w:val="35"/>
              <w:rFonts w:ascii="仿宋_GB2312" w:hAnsi="楷体" w:eastAsia="仿宋_GB2312"/>
              <w:color w:val="auto"/>
              <w:sz w:val="32"/>
              <w:szCs w:val="32"/>
            </w:rPr>
            <w:t>（三）推进安徽交通文化传承创新</w:t>
          </w:r>
          <w:r>
            <w:rPr>
              <w:sz w:val="32"/>
              <w:szCs w:val="32"/>
            </w:rPr>
            <w:tab/>
          </w:r>
          <w:r>
            <w:rPr>
              <w:sz w:val="32"/>
              <w:szCs w:val="32"/>
            </w:rPr>
            <w:fldChar w:fldCharType="begin"/>
          </w:r>
          <w:r>
            <w:rPr>
              <w:sz w:val="32"/>
              <w:szCs w:val="32"/>
            </w:rPr>
            <w:instrText xml:space="preserve"> PAGEREF _Toc90912485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"_Toc90912486" </w:instrText>
          </w:r>
          <w:r>
            <w:rPr>
              <w:sz w:val="32"/>
              <w:szCs w:val="32"/>
            </w:rPr>
            <w:fldChar w:fldCharType="separate"/>
          </w:r>
          <w:r>
            <w:rPr>
              <w:rStyle w:val="35"/>
              <w:rFonts w:ascii="黑体" w:hAnsi="黑体" w:eastAsia="黑体" w:cs="微软雅黑"/>
              <w:color w:val="auto"/>
              <w:sz w:val="32"/>
              <w:szCs w:val="32"/>
            </w:rPr>
            <w:t>五、做好交通强国试点示范</w:t>
          </w:r>
          <w:r>
            <w:rPr>
              <w:sz w:val="32"/>
              <w:szCs w:val="32"/>
            </w:rPr>
            <w:tab/>
          </w:r>
          <w:r>
            <w:rPr>
              <w:sz w:val="32"/>
              <w:szCs w:val="32"/>
            </w:rPr>
            <w:fldChar w:fldCharType="begin"/>
          </w:r>
          <w:r>
            <w:rPr>
              <w:sz w:val="32"/>
              <w:szCs w:val="32"/>
            </w:rPr>
            <w:instrText xml:space="preserve"> PAGEREF _Toc90912486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"_Toc90912487" </w:instrText>
          </w:r>
          <w:r>
            <w:rPr>
              <w:sz w:val="32"/>
              <w:szCs w:val="32"/>
            </w:rPr>
            <w:fldChar w:fldCharType="separate"/>
          </w:r>
          <w:r>
            <w:rPr>
              <w:rStyle w:val="35"/>
              <w:rFonts w:ascii="仿宋_GB2312" w:hAnsi="楷体" w:eastAsia="仿宋_GB2312"/>
              <w:color w:val="auto"/>
              <w:sz w:val="32"/>
              <w:szCs w:val="32"/>
            </w:rPr>
            <w:t>（一）交旅融合发展全国领先</w:t>
          </w:r>
          <w:r>
            <w:rPr>
              <w:sz w:val="32"/>
              <w:szCs w:val="32"/>
            </w:rPr>
            <w:tab/>
          </w:r>
          <w:r>
            <w:rPr>
              <w:sz w:val="32"/>
              <w:szCs w:val="32"/>
            </w:rPr>
            <w:fldChar w:fldCharType="begin"/>
          </w:r>
          <w:r>
            <w:rPr>
              <w:sz w:val="32"/>
              <w:szCs w:val="32"/>
            </w:rPr>
            <w:instrText xml:space="preserve"> PAGEREF _Toc90912487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"_Toc90912488" </w:instrText>
          </w:r>
          <w:r>
            <w:rPr>
              <w:sz w:val="32"/>
              <w:szCs w:val="32"/>
            </w:rPr>
            <w:fldChar w:fldCharType="separate"/>
          </w:r>
          <w:r>
            <w:rPr>
              <w:rStyle w:val="35"/>
              <w:rFonts w:ascii="仿宋_GB2312" w:hAnsi="楷体" w:eastAsia="仿宋_GB2312"/>
              <w:color w:val="auto"/>
              <w:sz w:val="32"/>
              <w:szCs w:val="32"/>
            </w:rPr>
            <w:t>（二）合肥综合交通枢纽地位凸显</w:t>
          </w:r>
          <w:r>
            <w:rPr>
              <w:sz w:val="32"/>
              <w:szCs w:val="32"/>
            </w:rPr>
            <w:tab/>
          </w:r>
          <w:r>
            <w:rPr>
              <w:sz w:val="32"/>
              <w:szCs w:val="32"/>
            </w:rPr>
            <w:fldChar w:fldCharType="begin"/>
          </w:r>
          <w:r>
            <w:rPr>
              <w:sz w:val="32"/>
              <w:szCs w:val="32"/>
            </w:rPr>
            <w:instrText xml:space="preserve"> PAGEREF _Toc90912488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"_Toc90912489" </w:instrText>
          </w:r>
          <w:r>
            <w:rPr>
              <w:sz w:val="32"/>
              <w:szCs w:val="32"/>
            </w:rPr>
            <w:fldChar w:fldCharType="separate"/>
          </w:r>
          <w:r>
            <w:rPr>
              <w:rStyle w:val="35"/>
              <w:rFonts w:ascii="仿宋_GB2312" w:hAnsi="楷体" w:eastAsia="仿宋_GB2312"/>
              <w:color w:val="auto"/>
              <w:sz w:val="32"/>
              <w:szCs w:val="32"/>
            </w:rPr>
            <w:t>（三）交通助力乡村振兴先行先试</w:t>
          </w:r>
          <w:r>
            <w:rPr>
              <w:sz w:val="32"/>
              <w:szCs w:val="32"/>
            </w:rPr>
            <w:tab/>
          </w:r>
          <w:r>
            <w:rPr>
              <w:sz w:val="32"/>
              <w:szCs w:val="32"/>
            </w:rPr>
            <w:fldChar w:fldCharType="begin"/>
          </w:r>
          <w:r>
            <w:rPr>
              <w:sz w:val="32"/>
              <w:szCs w:val="32"/>
            </w:rPr>
            <w:instrText xml:space="preserve"> PAGEREF _Toc90912489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15"/>
            <w:tabs>
              <w:tab w:val="right" w:leader="dot" w:pos="8296"/>
            </w:tabs>
            <w:rPr>
              <w:sz w:val="32"/>
              <w:szCs w:val="32"/>
            </w:rPr>
          </w:pPr>
          <w:r>
            <w:rPr>
              <w:sz w:val="32"/>
              <w:szCs w:val="32"/>
            </w:rPr>
            <w:fldChar w:fldCharType="begin"/>
          </w:r>
          <w:r>
            <w:rPr>
              <w:sz w:val="32"/>
              <w:szCs w:val="32"/>
            </w:rPr>
            <w:instrText xml:space="preserve"> HYPERLINK \l "_Toc90912490" </w:instrText>
          </w:r>
          <w:r>
            <w:rPr>
              <w:sz w:val="32"/>
              <w:szCs w:val="32"/>
            </w:rPr>
            <w:fldChar w:fldCharType="separate"/>
          </w:r>
          <w:r>
            <w:rPr>
              <w:rStyle w:val="35"/>
              <w:rFonts w:ascii="仿宋_GB2312" w:hAnsi="楷体" w:eastAsia="仿宋_GB2312"/>
              <w:color w:val="auto"/>
              <w:sz w:val="32"/>
              <w:szCs w:val="32"/>
            </w:rPr>
            <w:t>（四）智慧交通技术应用转型升级</w:t>
          </w:r>
          <w:r>
            <w:rPr>
              <w:sz w:val="32"/>
              <w:szCs w:val="32"/>
            </w:rPr>
            <w:tab/>
          </w:r>
          <w:r>
            <w:rPr>
              <w:sz w:val="32"/>
              <w:szCs w:val="32"/>
            </w:rPr>
            <w:fldChar w:fldCharType="begin"/>
          </w:r>
          <w:r>
            <w:rPr>
              <w:sz w:val="32"/>
              <w:szCs w:val="32"/>
            </w:rPr>
            <w:instrText xml:space="preserve"> PAGEREF _Toc90912490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"_Toc90912491" </w:instrText>
          </w:r>
          <w:r>
            <w:rPr>
              <w:sz w:val="32"/>
              <w:szCs w:val="32"/>
            </w:rPr>
            <w:fldChar w:fldCharType="separate"/>
          </w:r>
          <w:r>
            <w:rPr>
              <w:rStyle w:val="35"/>
              <w:rFonts w:ascii="黑体" w:hAnsi="黑体" w:eastAsia="黑体"/>
              <w:color w:val="auto"/>
              <w:sz w:val="32"/>
              <w:szCs w:val="32"/>
            </w:rPr>
            <w:t>第七章  保障措施</w:t>
          </w:r>
          <w:r>
            <w:rPr>
              <w:sz w:val="32"/>
              <w:szCs w:val="32"/>
            </w:rPr>
            <w:tab/>
          </w:r>
          <w:r>
            <w:rPr>
              <w:sz w:val="32"/>
              <w:szCs w:val="32"/>
            </w:rPr>
            <w:fldChar w:fldCharType="begin"/>
          </w:r>
          <w:r>
            <w:rPr>
              <w:sz w:val="32"/>
              <w:szCs w:val="32"/>
            </w:rPr>
            <w:instrText xml:space="preserve"> PAGEREF _Toc90912491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"_Toc90912492" </w:instrText>
          </w:r>
          <w:r>
            <w:rPr>
              <w:sz w:val="32"/>
              <w:szCs w:val="32"/>
            </w:rPr>
            <w:fldChar w:fldCharType="separate"/>
          </w:r>
          <w:r>
            <w:rPr>
              <w:rStyle w:val="35"/>
              <w:rFonts w:ascii="黑体" w:hAnsi="黑体" w:eastAsia="黑体"/>
              <w:color w:val="auto"/>
              <w:sz w:val="32"/>
              <w:szCs w:val="32"/>
            </w:rPr>
            <w:t>一、加强党的领导</w:t>
          </w:r>
          <w:r>
            <w:rPr>
              <w:sz w:val="32"/>
              <w:szCs w:val="32"/>
            </w:rPr>
            <w:tab/>
          </w:r>
          <w:r>
            <w:rPr>
              <w:sz w:val="32"/>
              <w:szCs w:val="32"/>
            </w:rPr>
            <w:fldChar w:fldCharType="begin"/>
          </w:r>
          <w:r>
            <w:rPr>
              <w:sz w:val="32"/>
              <w:szCs w:val="32"/>
            </w:rPr>
            <w:instrText xml:space="preserve"> PAGEREF _Toc90912492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"_Toc90912493" </w:instrText>
          </w:r>
          <w:r>
            <w:rPr>
              <w:sz w:val="32"/>
              <w:szCs w:val="32"/>
            </w:rPr>
            <w:fldChar w:fldCharType="separate"/>
          </w:r>
          <w:r>
            <w:rPr>
              <w:rStyle w:val="35"/>
              <w:rFonts w:ascii="黑体" w:hAnsi="黑体" w:eastAsia="黑体"/>
              <w:color w:val="auto"/>
              <w:sz w:val="32"/>
              <w:szCs w:val="32"/>
            </w:rPr>
            <w:t>二、注重规划引领</w:t>
          </w:r>
          <w:r>
            <w:rPr>
              <w:sz w:val="32"/>
              <w:szCs w:val="32"/>
            </w:rPr>
            <w:tab/>
          </w:r>
          <w:r>
            <w:rPr>
              <w:sz w:val="32"/>
              <w:szCs w:val="32"/>
            </w:rPr>
            <w:fldChar w:fldCharType="begin"/>
          </w:r>
          <w:r>
            <w:rPr>
              <w:sz w:val="32"/>
              <w:szCs w:val="32"/>
            </w:rPr>
            <w:instrText xml:space="preserve"> PAGEREF _Toc90912493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"_Toc90912494" </w:instrText>
          </w:r>
          <w:r>
            <w:rPr>
              <w:sz w:val="32"/>
              <w:szCs w:val="32"/>
            </w:rPr>
            <w:fldChar w:fldCharType="separate"/>
          </w:r>
          <w:r>
            <w:rPr>
              <w:rStyle w:val="35"/>
              <w:rFonts w:ascii="黑体" w:hAnsi="黑体" w:eastAsia="黑体"/>
              <w:color w:val="auto"/>
              <w:sz w:val="32"/>
              <w:szCs w:val="32"/>
            </w:rPr>
            <w:t>三、强化要素保障</w:t>
          </w:r>
          <w:r>
            <w:rPr>
              <w:sz w:val="32"/>
              <w:szCs w:val="32"/>
            </w:rPr>
            <w:tab/>
          </w:r>
          <w:r>
            <w:rPr>
              <w:sz w:val="32"/>
              <w:szCs w:val="32"/>
            </w:rPr>
            <w:fldChar w:fldCharType="begin"/>
          </w:r>
          <w:r>
            <w:rPr>
              <w:sz w:val="32"/>
              <w:szCs w:val="32"/>
            </w:rPr>
            <w:instrText xml:space="preserve"> PAGEREF _Toc90912494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"_Toc90912495" </w:instrText>
          </w:r>
          <w:r>
            <w:rPr>
              <w:sz w:val="32"/>
              <w:szCs w:val="32"/>
            </w:rPr>
            <w:fldChar w:fldCharType="separate"/>
          </w:r>
          <w:r>
            <w:rPr>
              <w:rStyle w:val="35"/>
              <w:rFonts w:ascii="黑体" w:hAnsi="黑体" w:eastAsia="黑体"/>
              <w:color w:val="auto"/>
              <w:sz w:val="32"/>
              <w:szCs w:val="32"/>
            </w:rPr>
            <w:t>四、加强队伍建设</w:t>
          </w:r>
          <w:r>
            <w:rPr>
              <w:sz w:val="32"/>
              <w:szCs w:val="32"/>
            </w:rPr>
            <w:tab/>
          </w:r>
          <w:r>
            <w:rPr>
              <w:sz w:val="32"/>
              <w:szCs w:val="32"/>
            </w:rPr>
            <w:fldChar w:fldCharType="begin"/>
          </w:r>
          <w:r>
            <w:rPr>
              <w:sz w:val="32"/>
              <w:szCs w:val="32"/>
            </w:rPr>
            <w:instrText xml:space="preserve"> PAGEREF _Toc90912495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"_Toc90912496" </w:instrText>
          </w:r>
          <w:r>
            <w:rPr>
              <w:sz w:val="32"/>
              <w:szCs w:val="32"/>
            </w:rPr>
            <w:fldChar w:fldCharType="separate"/>
          </w:r>
          <w:r>
            <w:rPr>
              <w:rStyle w:val="35"/>
              <w:rFonts w:ascii="黑体" w:hAnsi="黑体" w:eastAsia="黑体"/>
              <w:color w:val="auto"/>
              <w:sz w:val="32"/>
              <w:szCs w:val="32"/>
            </w:rPr>
            <w:t>五、做好实施评估</w:t>
          </w:r>
          <w:r>
            <w:rPr>
              <w:sz w:val="32"/>
              <w:szCs w:val="32"/>
            </w:rPr>
            <w:tab/>
          </w:r>
          <w:r>
            <w:rPr>
              <w:sz w:val="32"/>
              <w:szCs w:val="32"/>
            </w:rPr>
            <w:fldChar w:fldCharType="begin"/>
          </w:r>
          <w:r>
            <w:rPr>
              <w:sz w:val="32"/>
              <w:szCs w:val="32"/>
            </w:rPr>
            <w:instrText xml:space="preserve"> PAGEREF _Toc90912496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21"/>
            <w:tabs>
              <w:tab w:val="right" w:leader="dot" w:pos="8296"/>
            </w:tabs>
            <w:rPr>
              <w:sz w:val="32"/>
              <w:szCs w:val="32"/>
            </w:rPr>
          </w:pPr>
          <w:r>
            <w:rPr>
              <w:sz w:val="32"/>
              <w:szCs w:val="32"/>
            </w:rPr>
            <w:fldChar w:fldCharType="begin"/>
          </w:r>
          <w:r>
            <w:rPr>
              <w:sz w:val="32"/>
              <w:szCs w:val="32"/>
            </w:rPr>
            <w:instrText xml:space="preserve"> HYPERLINK \l "_Toc90912497" </w:instrText>
          </w:r>
          <w:r>
            <w:rPr>
              <w:sz w:val="32"/>
              <w:szCs w:val="32"/>
            </w:rPr>
            <w:fldChar w:fldCharType="separate"/>
          </w:r>
          <w:r>
            <w:rPr>
              <w:rStyle w:val="35"/>
              <w:rFonts w:ascii="黑体" w:hAnsi="黑体" w:eastAsia="黑体"/>
              <w:color w:val="auto"/>
              <w:sz w:val="32"/>
              <w:szCs w:val="32"/>
            </w:rPr>
            <w:t>第八章  规划环境影响评价</w:t>
          </w:r>
          <w:r>
            <w:rPr>
              <w:sz w:val="32"/>
              <w:szCs w:val="32"/>
            </w:rPr>
            <w:tab/>
          </w:r>
          <w:r>
            <w:rPr>
              <w:sz w:val="32"/>
              <w:szCs w:val="32"/>
            </w:rPr>
            <w:fldChar w:fldCharType="begin"/>
          </w:r>
          <w:r>
            <w:rPr>
              <w:sz w:val="32"/>
              <w:szCs w:val="32"/>
            </w:rPr>
            <w:instrText xml:space="preserve"> PAGEREF _Toc90912497 \h </w:instrText>
          </w:r>
          <w:r>
            <w:rPr>
              <w:sz w:val="32"/>
              <w:szCs w:val="32"/>
            </w:rPr>
            <w:fldChar w:fldCharType="separate"/>
          </w:r>
          <w:r>
            <w:rPr>
              <w:sz w:val="32"/>
              <w:szCs w:val="32"/>
            </w:rPr>
            <w:t>65</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"_Toc90912498" </w:instrText>
          </w:r>
          <w:r>
            <w:rPr>
              <w:sz w:val="32"/>
              <w:szCs w:val="32"/>
            </w:rPr>
            <w:fldChar w:fldCharType="separate"/>
          </w:r>
          <w:r>
            <w:rPr>
              <w:rStyle w:val="35"/>
              <w:rFonts w:ascii="黑体" w:hAnsi="黑体" w:eastAsia="黑体"/>
              <w:color w:val="auto"/>
              <w:sz w:val="32"/>
              <w:szCs w:val="32"/>
            </w:rPr>
            <w:t>一、环境影响分析</w:t>
          </w:r>
          <w:r>
            <w:rPr>
              <w:sz w:val="32"/>
              <w:szCs w:val="32"/>
            </w:rPr>
            <w:tab/>
          </w:r>
          <w:r>
            <w:rPr>
              <w:sz w:val="32"/>
              <w:szCs w:val="32"/>
            </w:rPr>
            <w:fldChar w:fldCharType="begin"/>
          </w:r>
          <w:r>
            <w:rPr>
              <w:sz w:val="32"/>
              <w:szCs w:val="32"/>
            </w:rPr>
            <w:instrText xml:space="preserve"> PAGEREF _Toc90912498 \h </w:instrText>
          </w:r>
          <w:r>
            <w:rPr>
              <w:sz w:val="32"/>
              <w:szCs w:val="32"/>
            </w:rPr>
            <w:fldChar w:fldCharType="separate"/>
          </w:r>
          <w:r>
            <w:rPr>
              <w:sz w:val="32"/>
              <w:szCs w:val="32"/>
            </w:rPr>
            <w:t>65</w:t>
          </w:r>
          <w:r>
            <w:rPr>
              <w:sz w:val="32"/>
              <w:szCs w:val="32"/>
            </w:rPr>
            <w:fldChar w:fldCharType="end"/>
          </w:r>
          <w:r>
            <w:rPr>
              <w:sz w:val="32"/>
              <w:szCs w:val="32"/>
            </w:rPr>
            <w:fldChar w:fldCharType="end"/>
          </w:r>
        </w:p>
        <w:p>
          <w:pPr>
            <w:pStyle w:val="24"/>
            <w:tabs>
              <w:tab w:val="right" w:leader="dot" w:pos="8296"/>
            </w:tabs>
            <w:rPr>
              <w:sz w:val="32"/>
              <w:szCs w:val="32"/>
            </w:rPr>
          </w:pPr>
          <w:r>
            <w:rPr>
              <w:sz w:val="32"/>
              <w:szCs w:val="32"/>
            </w:rPr>
            <w:fldChar w:fldCharType="begin"/>
          </w:r>
          <w:r>
            <w:rPr>
              <w:sz w:val="32"/>
              <w:szCs w:val="32"/>
            </w:rPr>
            <w:instrText xml:space="preserve"> HYPERLINK \l "_Toc90912499" </w:instrText>
          </w:r>
          <w:r>
            <w:rPr>
              <w:sz w:val="32"/>
              <w:szCs w:val="32"/>
            </w:rPr>
            <w:fldChar w:fldCharType="separate"/>
          </w:r>
          <w:r>
            <w:rPr>
              <w:rStyle w:val="35"/>
              <w:rFonts w:ascii="黑体" w:hAnsi="黑体" w:eastAsia="黑体"/>
              <w:color w:val="auto"/>
              <w:sz w:val="32"/>
              <w:szCs w:val="32"/>
            </w:rPr>
            <w:t>二、预防和减轻不良环境影响的对策措施</w:t>
          </w:r>
          <w:r>
            <w:rPr>
              <w:sz w:val="32"/>
              <w:szCs w:val="32"/>
            </w:rPr>
            <w:tab/>
          </w:r>
          <w:r>
            <w:rPr>
              <w:sz w:val="32"/>
              <w:szCs w:val="32"/>
            </w:rPr>
            <w:fldChar w:fldCharType="begin"/>
          </w:r>
          <w:r>
            <w:rPr>
              <w:sz w:val="32"/>
              <w:szCs w:val="32"/>
            </w:rPr>
            <w:instrText xml:space="preserve"> PAGEREF _Toc90912499 \h </w:instrText>
          </w:r>
          <w:r>
            <w:rPr>
              <w:sz w:val="32"/>
              <w:szCs w:val="32"/>
            </w:rPr>
            <w:fldChar w:fldCharType="separate"/>
          </w:r>
          <w:r>
            <w:rPr>
              <w:sz w:val="32"/>
              <w:szCs w:val="32"/>
            </w:rPr>
            <w:t>65</w:t>
          </w:r>
          <w:r>
            <w:rPr>
              <w:sz w:val="32"/>
              <w:szCs w:val="32"/>
            </w:rPr>
            <w:fldChar w:fldCharType="end"/>
          </w:r>
          <w:r>
            <w:rPr>
              <w:sz w:val="32"/>
              <w:szCs w:val="32"/>
            </w:rPr>
            <w:fldChar w:fldCharType="end"/>
          </w:r>
        </w:p>
        <w:p>
          <w:pPr>
            <w:pStyle w:val="21"/>
            <w:tabs>
              <w:tab w:val="right" w:leader="dot" w:pos="8296"/>
            </w:tabs>
          </w:pPr>
          <w:r>
            <w:rPr>
              <w:sz w:val="32"/>
              <w:szCs w:val="32"/>
              <w:lang w:val="zh-CN"/>
            </w:rPr>
            <w:fldChar w:fldCharType="end"/>
          </w:r>
        </w:p>
      </w:sdtContent>
    </w:sdt>
    <w:p>
      <w:pPr>
        <w:pStyle w:val="3"/>
        <w:spacing w:before="0" w:after="0" w:line="360" w:lineRule="auto"/>
        <w:jc w:val="center"/>
        <w:rPr>
          <w:rFonts w:hint="eastAsia" w:ascii="黑体" w:hAnsi="黑体" w:eastAsia="黑体"/>
          <w:b w:val="0"/>
          <w:sz w:val="36"/>
          <w:szCs w:val="36"/>
          <w:lang w:val="en-US" w:eastAsia="zh-CN"/>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b w:val="0"/>
          <w:sz w:val="36"/>
          <w:szCs w:val="36"/>
          <w:lang w:val="en-US" w:eastAsia="zh-CN"/>
        </w:rPr>
        <w:t xml:space="preserve"> </w:t>
      </w:r>
    </w:p>
    <w:p>
      <w:pPr>
        <w:pageBreakBefore w:val="0"/>
        <w:kinsoku/>
        <w:wordWrap/>
        <w:overflowPunct/>
        <w:topLinePunct w:val="0"/>
        <w:bidi w:val="0"/>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为深入贯彻习近平总书记考察安徽重要讲话指示精神，助推长三角一体化、中部崛起、长江经济带等国家战略顺利实施，支撑和引领现代化美好安徽建设，根据《交通强国建设纲要》《国家综合立体交通网规划纲要》和《安徽省国民经济和社会发展第十四个五年规划和2035年远景目标纲要》的相关要求，结合我省交通运输实际，制定本规划。</w:t>
      </w:r>
    </w:p>
    <w:p>
      <w:pPr>
        <w:pStyle w:val="3"/>
        <w:pageBreakBefore w:val="0"/>
        <w:kinsoku/>
        <w:wordWrap/>
        <w:overflowPunct/>
        <w:topLinePunct w:val="0"/>
        <w:bidi w:val="0"/>
        <w:snapToGrid/>
        <w:spacing w:before="0" w:after="0" w:line="600" w:lineRule="exact"/>
        <w:jc w:val="center"/>
        <w:textAlignment w:val="auto"/>
        <w:rPr>
          <w:rFonts w:ascii="黑体" w:hAnsi="黑体" w:eastAsia="黑体"/>
          <w:b w:val="0"/>
          <w:sz w:val="32"/>
          <w:szCs w:val="32"/>
        </w:rPr>
      </w:pPr>
      <w:bookmarkStart w:id="3" w:name="_Toc90912421"/>
      <w:r>
        <w:rPr>
          <w:rFonts w:hint="eastAsia" w:ascii="黑体" w:hAnsi="黑体" w:eastAsia="黑体"/>
          <w:b w:val="0"/>
          <w:sz w:val="32"/>
          <w:szCs w:val="32"/>
        </w:rPr>
        <w:t xml:space="preserve">第一章 </w:t>
      </w:r>
      <w:r>
        <w:rPr>
          <w:rFonts w:ascii="黑体" w:hAnsi="黑体" w:eastAsia="黑体"/>
          <w:b w:val="0"/>
          <w:sz w:val="32"/>
          <w:szCs w:val="32"/>
        </w:rPr>
        <w:t xml:space="preserve"> </w:t>
      </w:r>
      <w:r>
        <w:rPr>
          <w:rFonts w:hint="eastAsia" w:ascii="黑体" w:hAnsi="黑体" w:eastAsia="黑体"/>
          <w:b w:val="0"/>
          <w:sz w:val="32"/>
          <w:szCs w:val="32"/>
        </w:rPr>
        <w:t>发展基础</w:t>
      </w:r>
      <w:bookmarkEnd w:id="3"/>
    </w:p>
    <w:p>
      <w:pPr>
        <w:pStyle w:val="4"/>
        <w:pageBreakBefore w:val="0"/>
        <w:kinsoku/>
        <w:wordWrap/>
        <w:overflowPunct/>
        <w:topLinePunct w:val="0"/>
        <w:bidi w:val="0"/>
        <w:snapToGrid/>
        <w:spacing w:before="0" w:after="0" w:line="600" w:lineRule="exact"/>
        <w:ind w:firstLine="640" w:firstLineChars="200"/>
        <w:textAlignment w:val="auto"/>
        <w:rPr>
          <w:rFonts w:ascii="仿宋" w:hAnsi="仿宋" w:eastAsia="仿宋"/>
          <w:sz w:val="32"/>
          <w:szCs w:val="32"/>
        </w:rPr>
      </w:pPr>
      <w:bookmarkStart w:id="4" w:name="_Toc90912422"/>
      <w:r>
        <w:rPr>
          <w:rFonts w:hint="eastAsia" w:ascii="黑体" w:hAnsi="黑体" w:eastAsia="黑体"/>
          <w:b w:val="0"/>
          <w:sz w:val="32"/>
          <w:szCs w:val="32"/>
        </w:rPr>
        <w:t>一、“</w:t>
      </w:r>
      <w:r>
        <w:rPr>
          <w:rFonts w:ascii="黑体" w:hAnsi="黑体" w:eastAsia="黑体"/>
          <w:b w:val="0"/>
          <w:sz w:val="32"/>
          <w:szCs w:val="32"/>
        </w:rPr>
        <w:t>十三五</w:t>
      </w:r>
      <w:r>
        <w:rPr>
          <w:rFonts w:hint="eastAsia" w:ascii="黑体" w:hAnsi="黑体" w:eastAsia="黑体"/>
          <w:b w:val="0"/>
          <w:sz w:val="32"/>
          <w:szCs w:val="32"/>
        </w:rPr>
        <w:t>”发展成就</w:t>
      </w:r>
      <w:bookmarkEnd w:id="4"/>
    </w:p>
    <w:p>
      <w:pPr>
        <w:pageBreakBefore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“十三五”期，以习近平新时代中国特色社会主义思想为指导，在交通运输部的关心支持下，在省委省政府的坚强领导下，全省交通运输事业取得长足进步。高速公路横贯东西、直通南北，国省干线纵横交错、</w:t>
      </w:r>
      <w:r>
        <w:rPr>
          <w:rFonts w:hint="eastAsia" w:ascii="仿宋_GB2312" w:hAnsi="仿宋" w:eastAsia="仿宋_GB2312" w:cs="Times New Roman"/>
          <w:sz w:val="32"/>
          <w:szCs w:val="32"/>
          <w:lang w:eastAsia="zh-CN"/>
        </w:rPr>
        <w:t>连</w:t>
      </w:r>
      <w:r>
        <w:rPr>
          <w:rFonts w:hint="eastAsia" w:ascii="仿宋_GB2312" w:hAnsi="仿宋" w:eastAsia="仿宋_GB2312" w:cs="Times New Roman"/>
          <w:sz w:val="32"/>
          <w:szCs w:val="32"/>
        </w:rPr>
        <w:t>线成网，农村公路通城达乡、进村入户，水运航道干支衔接、通江达海，民航布局“一干多支”、加快发展，客货运输覆盖城乡、走向世界。交通运输基础性、先导性、战略性作用不断增强，为安徽省国民经济社会发展和全面建成小康社会提供了坚实支撑。</w:t>
      </w:r>
    </w:p>
    <w:p>
      <w:pPr>
        <w:pageBreakBefore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十三五”期，全省交通基础设施投资稳步增长，累计完成投资4240亿元，是规划目标的1.4倍。其中，高速公路、普通国省干线公路、农村公路、内河水运、站场枢纽分别完成投资910亿元、1708亿元、1126亿元、435亿元、61亿元。</w:t>
      </w:r>
    </w:p>
    <w:p>
      <w:pPr>
        <w:pageBreakBefore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 w:name="_Toc90912423"/>
      <w:r>
        <w:rPr>
          <w:rFonts w:hint="eastAsia" w:ascii="楷体_GB2312" w:hAnsi="楷体_GB2312" w:eastAsia="楷体_GB2312" w:cs="楷体_GB2312"/>
          <w:b w:val="0"/>
          <w:bCs w:val="0"/>
          <w:sz w:val="32"/>
          <w:szCs w:val="32"/>
        </w:rPr>
        <w:t>（一）交通基础设施网络更加完善</w:t>
      </w:r>
      <w:bookmarkEnd w:id="5"/>
      <w:r>
        <w:rPr>
          <w:rFonts w:hint="eastAsia" w:ascii="楷体_GB2312" w:hAnsi="楷体_GB2312" w:eastAsia="楷体_GB2312" w:cs="楷体_GB2312"/>
          <w:b w:val="0"/>
          <w:bCs w:val="0"/>
          <w:sz w:val="32"/>
          <w:szCs w:val="32"/>
          <w:lang w:eastAsia="zh-CN"/>
        </w:rPr>
        <w:t>。</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公路网络不断完善。</w:t>
      </w:r>
      <w:r>
        <w:rPr>
          <w:rFonts w:hint="eastAsia" w:ascii="仿宋" w:hAnsi="仿宋" w:eastAsia="仿宋" w:cs="仿宋"/>
          <w:sz w:val="32"/>
          <w:szCs w:val="32"/>
        </w:rPr>
        <w:t>全省公路总里程达23.6万公里，跃居全国第7位。高速公路“五纵十横”主骨架加速形成，总里程4904公里，基本形成省际互通、市市连通的高速公路网络，“县县通”高速即将实现。国省干线公路网络进一步优化，一级公路总里程5773公里，居全国第8位，4市实现省会到市一级公路连接，8市实现市到所辖县一级公路连接。</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水运发展不断提速。</w:t>
      </w:r>
      <w:r>
        <w:rPr>
          <w:rFonts w:hint="eastAsia" w:ascii="仿宋" w:hAnsi="仿宋" w:eastAsia="仿宋" w:cs="仿宋"/>
          <w:sz w:val="32"/>
          <w:szCs w:val="32"/>
        </w:rPr>
        <w:t>全省内河航道通航里程5777公里，其中Ⅳ级及以上航道1802公里，干线航道网络逐步联通。长江“黄金水道”通畅性进一步提升，实现了2万吨级船舶到芜湖、万吨级船舶到安庆的历史性突破。推动江海河联运的重大航运工程引江济淮全面开工建设。港口规模化、专业化水平不断提升，芜湖、马鞍山、池州3港吞吐量均超亿吨，芜湖港年集装箱运量突破百万标箱，位列全国内河港口第7位。</w:t>
      </w:r>
    </w:p>
    <w:p>
      <w:pPr>
        <w:pStyle w:val="2"/>
        <w:pageBreakBefore w:val="0"/>
        <w:kinsoku/>
        <w:wordWrap/>
        <w:overflowPunct/>
        <w:topLinePunct w:val="0"/>
        <w:bidi w:val="0"/>
        <w:snapToGrid/>
        <w:spacing w:before="0"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机场体系加快构建。</w:t>
      </w:r>
      <w:r>
        <w:rPr>
          <w:rFonts w:hint="eastAsia" w:ascii="仿宋" w:hAnsi="仿宋" w:eastAsia="仿宋" w:cs="仿宋"/>
          <w:sz w:val="32"/>
          <w:szCs w:val="32"/>
        </w:rPr>
        <w:t>芜湖宣州机场建成，合肥新桥国际机场二期工程</w:t>
      </w:r>
      <w:r>
        <w:rPr>
          <w:rFonts w:hint="eastAsia" w:ascii="仿宋" w:hAnsi="仿宋" w:eastAsia="仿宋" w:cs="仿宋"/>
          <w:sz w:val="32"/>
          <w:szCs w:val="32"/>
          <w:highlight w:val="none"/>
        </w:rPr>
        <w:t>启动建设</w:t>
      </w:r>
      <w:r>
        <w:rPr>
          <w:rFonts w:hint="eastAsia" w:ascii="仿宋" w:hAnsi="仿宋" w:eastAsia="仿宋" w:cs="仿宋"/>
          <w:sz w:val="32"/>
          <w:szCs w:val="32"/>
        </w:rPr>
        <w:t>，阜阳、池州、安庆机场改扩建加快实施，宁国青龙湾、芜湖三元通用机场建成，砀山、泗县、肥东白龙</w:t>
      </w:r>
      <w:r>
        <w:rPr>
          <w:rFonts w:hint="eastAsia" w:ascii="仿宋" w:hAnsi="仿宋" w:eastAsia="仿宋" w:cs="仿宋"/>
          <w:sz w:val="32"/>
          <w:szCs w:val="32"/>
          <w:lang w:eastAsia="zh-CN"/>
        </w:rPr>
        <w:t>通用机场</w:t>
      </w:r>
      <w:r>
        <w:rPr>
          <w:rFonts w:hint="eastAsia" w:ascii="仿宋" w:hAnsi="仿宋" w:eastAsia="仿宋" w:cs="仿宋"/>
          <w:sz w:val="32"/>
          <w:szCs w:val="32"/>
        </w:rPr>
        <w:t>开工建设，形成以合肥新桥机场为中心、以5个支线机场为支撑的机场发展格局。</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枢纽布局不断完善。</w:t>
      </w:r>
      <w:r>
        <w:rPr>
          <w:rFonts w:hint="eastAsia" w:ascii="仿宋" w:hAnsi="仿宋" w:eastAsia="仿宋" w:cs="仿宋"/>
          <w:sz w:val="32"/>
          <w:szCs w:val="32"/>
        </w:rPr>
        <w:t>全省共有客运站654个，其中一级站41个，二级站57个，实现与高铁无缝衔接</w:t>
      </w:r>
      <w:r>
        <w:rPr>
          <w:rFonts w:hint="eastAsia" w:ascii="仿宋" w:hAnsi="仿宋" w:eastAsia="仿宋" w:cs="仿宋"/>
          <w:sz w:val="32"/>
          <w:szCs w:val="32"/>
          <w:lang w:eastAsia="zh-CN"/>
        </w:rPr>
        <w:t>的</w:t>
      </w:r>
      <w:r>
        <w:rPr>
          <w:rFonts w:hint="eastAsia" w:ascii="仿宋" w:hAnsi="仿宋" w:eastAsia="仿宋" w:cs="仿宋"/>
          <w:sz w:val="32"/>
          <w:szCs w:val="32"/>
        </w:rPr>
        <w:t>综合客运枢纽站已达到16个，综合运输服务站基本实现了乡镇全面覆盖。合肥全国性综合交通枢纽地位不断提升，芜湖港口型国家物流枢纽正式获批，蚌埠、阜阳等区域性综合枢纽功能不断加强。</w:t>
      </w:r>
    </w:p>
    <w:p>
      <w:pPr>
        <w:pageBreakBefore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 w:name="_Toc90912424"/>
      <w:r>
        <w:rPr>
          <w:rFonts w:hint="eastAsia" w:ascii="楷体_GB2312" w:hAnsi="楷体_GB2312" w:eastAsia="楷体_GB2312" w:cs="楷体_GB2312"/>
          <w:b w:val="0"/>
          <w:bCs w:val="0"/>
          <w:sz w:val="32"/>
          <w:szCs w:val="32"/>
        </w:rPr>
        <w:t>（二）重大战略支撑能力不断提高</w:t>
      </w:r>
      <w:bookmarkEnd w:id="6"/>
      <w:r>
        <w:rPr>
          <w:rFonts w:hint="eastAsia" w:ascii="楷体_GB2312" w:hAnsi="楷体_GB2312" w:eastAsia="楷体_GB2312" w:cs="楷体_GB2312"/>
          <w:b w:val="0"/>
          <w:bCs w:val="0"/>
          <w:sz w:val="32"/>
          <w:szCs w:val="32"/>
          <w:lang w:eastAsia="zh-CN"/>
        </w:rPr>
        <w:t>。</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助力脱贫攻坚决战决胜。</w:t>
      </w:r>
      <w:r>
        <w:rPr>
          <w:rFonts w:hint="eastAsia" w:ascii="仿宋" w:hAnsi="仿宋" w:eastAsia="仿宋" w:cs="仿宋"/>
          <w:sz w:val="32"/>
          <w:szCs w:val="32"/>
        </w:rPr>
        <w:t>新改建农村公路12.7万公里，占农村公路总里程的61%，建设规模位居全国</w:t>
      </w:r>
      <w:r>
        <w:rPr>
          <w:rFonts w:hint="eastAsia" w:ascii="仿宋" w:hAnsi="仿宋" w:eastAsia="仿宋" w:cs="仿宋"/>
          <w:sz w:val="32"/>
          <w:szCs w:val="32"/>
          <w:lang w:eastAsia="zh-CN"/>
        </w:rPr>
        <w:t>前列</w:t>
      </w:r>
      <w:r>
        <w:rPr>
          <w:rFonts w:hint="eastAsia" w:ascii="仿宋" w:hAnsi="仿宋" w:eastAsia="仿宋" w:cs="仿宋"/>
          <w:sz w:val="32"/>
          <w:szCs w:val="32"/>
        </w:rPr>
        <w:t>。乡镇基本通三级路，建制村100%通硬化路、通客车的“两通”目标顺利实现，较大规模自然村通硬化路。6个县被评为全国“四好农村路”示范县，多条农村公路入选全国“十大最美农村路”。广大乡村因路而兴、因路而富。</w:t>
      </w:r>
    </w:p>
    <w:p>
      <w:pPr>
        <w:pageBreakBefore w:val="0"/>
        <w:kinsoku/>
        <w:wordWrap/>
        <w:overflowPunct/>
        <w:topLinePunct w:val="0"/>
        <w:bidi w:val="0"/>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长三角区域交通一体化明显提速。</w:t>
      </w:r>
      <w:r>
        <w:rPr>
          <w:rFonts w:hint="eastAsia" w:ascii="仿宋" w:hAnsi="仿宋" w:eastAsia="仿宋" w:cs="仿宋"/>
          <w:sz w:val="32"/>
          <w:szCs w:val="32"/>
        </w:rPr>
        <w:t>区域互联互通水平大幅提升，打通5条省际高速公路，对接长三角高速公路省际出口达1</w:t>
      </w:r>
      <w:r>
        <w:rPr>
          <w:rFonts w:hint="eastAsia" w:ascii="仿宋" w:hAnsi="仿宋" w:eastAsia="仿宋" w:cs="仿宋"/>
          <w:sz w:val="32"/>
          <w:szCs w:val="32"/>
          <w:lang w:val="en-US" w:eastAsia="zh-CN"/>
        </w:rPr>
        <w:t>5</w:t>
      </w:r>
      <w:r>
        <w:rPr>
          <w:rFonts w:hint="eastAsia" w:ascii="仿宋" w:hAnsi="仿宋" w:eastAsia="仿宋" w:cs="仿宋"/>
          <w:sz w:val="32"/>
          <w:szCs w:val="32"/>
        </w:rPr>
        <w:t>个，国省干线基本实现等高对接，芜申运河</w:t>
      </w:r>
      <w:r>
        <w:rPr>
          <w:rFonts w:hint="eastAsia" w:ascii="仿宋" w:hAnsi="仿宋" w:eastAsia="仿宋" w:cs="仿宋"/>
          <w:sz w:val="32"/>
          <w:szCs w:val="32"/>
          <w:lang w:eastAsia="zh-CN"/>
        </w:rPr>
        <w:t>安徽段</w:t>
      </w:r>
      <w:r>
        <w:rPr>
          <w:rFonts w:hint="eastAsia" w:ascii="仿宋" w:hAnsi="仿宋" w:eastAsia="仿宋" w:cs="仿宋"/>
          <w:sz w:val="32"/>
          <w:szCs w:val="32"/>
        </w:rPr>
        <w:t>航道整治</w:t>
      </w:r>
      <w:r>
        <w:rPr>
          <w:rFonts w:hint="eastAsia" w:ascii="仿宋" w:hAnsi="仿宋" w:eastAsia="仿宋" w:cs="仿宋"/>
          <w:sz w:val="32"/>
          <w:szCs w:val="32"/>
          <w:lang w:eastAsia="zh-CN"/>
        </w:rPr>
        <w:t>顺利</w:t>
      </w:r>
      <w:r>
        <w:rPr>
          <w:rFonts w:hint="eastAsia" w:ascii="仿宋" w:hAnsi="仿宋" w:eastAsia="仿宋" w:cs="仿宋"/>
          <w:sz w:val="32"/>
          <w:szCs w:val="32"/>
        </w:rPr>
        <w:t>完成</w:t>
      </w:r>
      <w:r>
        <w:rPr>
          <w:rFonts w:hint="eastAsia" w:ascii="仿宋" w:hAnsi="仿宋" w:eastAsia="仿宋" w:cs="仿宋"/>
          <w:sz w:val="32"/>
          <w:szCs w:val="32"/>
          <w:lang w:eastAsia="zh-CN"/>
        </w:rPr>
        <w:t>，</w:t>
      </w:r>
      <w:r>
        <w:rPr>
          <w:rFonts w:hint="eastAsia" w:ascii="仿宋" w:hAnsi="仿宋" w:eastAsia="仿宋" w:cs="仿宋"/>
          <w:sz w:val="32"/>
          <w:szCs w:val="32"/>
        </w:rPr>
        <w:t>新汴河航道整治加快推进；区域一体化合作领域持续深化，省港航集团加盟“海洋联盟”，省民航机场集团与上海机场集团签订战略合作框架协议，全省16条省际毗邻地区公交客运线路相继开通，合肥与长三角8个城市实现地铁乘车“一码通行”。</w:t>
      </w:r>
    </w:p>
    <w:p>
      <w:pPr>
        <w:pStyle w:val="54"/>
        <w:pageBreakBefore w:val="0"/>
        <w:kinsoku/>
        <w:wordWrap/>
        <w:overflowPunct/>
        <w:topLinePunct w:val="0"/>
        <w:bidi w:val="0"/>
        <w:snapToGrid/>
        <w:spacing w:line="600" w:lineRule="exact"/>
        <w:ind w:firstLine="602"/>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交通强国战略部署稳步推进。</w:t>
      </w:r>
      <w:r>
        <w:rPr>
          <w:rFonts w:hint="eastAsia" w:ascii="仿宋" w:hAnsi="仿宋" w:eastAsia="仿宋" w:cs="仿宋"/>
          <w:color w:val="auto"/>
          <w:sz w:val="32"/>
          <w:szCs w:val="32"/>
        </w:rPr>
        <w:t>省委省政府出台《关于贯彻〈交通强国建设纲要〉的实施意见》，成功入选全国第二批交通强国试点省份，重点在皖南交旅融合发展、提升合肥综合交通枢纽辐射能力、支撑乡村振兴发展、推动智慧交通技术应用四个方面开展试点工作，全面开启交通强国建设安徽篇章。</w:t>
      </w:r>
    </w:p>
    <w:p>
      <w:pPr>
        <w:pageBreakBefore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 w:name="_Toc90912425"/>
      <w:r>
        <w:rPr>
          <w:rFonts w:hint="eastAsia" w:ascii="楷体_GB2312" w:hAnsi="楷体_GB2312" w:eastAsia="楷体_GB2312" w:cs="楷体_GB2312"/>
          <w:b w:val="0"/>
          <w:bCs w:val="0"/>
          <w:sz w:val="32"/>
          <w:szCs w:val="32"/>
        </w:rPr>
        <w:t>（三）交通运输服务水平显著增强</w:t>
      </w:r>
      <w:bookmarkEnd w:id="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bookmarkStart w:id="8" w:name="_Hlk61254676"/>
      <w:r>
        <w:rPr>
          <w:rFonts w:hint="eastAsia" w:ascii="仿宋" w:hAnsi="仿宋" w:eastAsia="仿宋" w:cs="仿宋"/>
          <w:b/>
          <w:bCs/>
          <w:sz w:val="32"/>
          <w:szCs w:val="32"/>
        </w:rPr>
        <w:t>运输结构持续优化。</w:t>
      </w:r>
      <w:r>
        <w:rPr>
          <w:rFonts w:hint="eastAsia" w:ascii="仿宋" w:hAnsi="仿宋" w:eastAsia="仿宋" w:cs="仿宋"/>
          <w:sz w:val="32"/>
          <w:szCs w:val="32"/>
        </w:rPr>
        <w:t>水运货运比重持续增加，公水货运量比由2015年的2.2:1调整至2020年的1.98:1。民航运输规模快速增长，合肥新桥机场旅客吞吐量实现历史性突破，跨入国内千万级机场行列。铁水联运、公铁联运、江海联运模式不断创新，多式联运体系逐步完善，2项全国多式联运示范项目、10个省级多式联运示范工程创建项目加快推进。</w:t>
      </w:r>
      <w:bookmarkEnd w:id="8"/>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客运服务更加多元。</w:t>
      </w:r>
      <w:r>
        <w:rPr>
          <w:rFonts w:hint="eastAsia" w:ascii="仿宋" w:hAnsi="仿宋" w:eastAsia="仿宋" w:cs="仿宋"/>
          <w:sz w:val="32"/>
          <w:szCs w:val="32"/>
        </w:rPr>
        <w:t>城市轨道交通从无到有，开通运营线路总里程达112.5公里。公共交通在城市交通主体地位不断增强，全省公交运营线路长度超过4.9万公里，创建5个国家“公交都市”。道路定制客运、定制公交、预约式服务等客运新业态蓬勃发展，全省网约车平台267家、车辆3.5万台。城乡道路客运一体化发展水平快速提升，4A级及以上县达98.4%。</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货运服务更加高效。</w:t>
      </w:r>
      <w:r>
        <w:rPr>
          <w:rFonts w:hint="eastAsia" w:ascii="仿宋" w:hAnsi="仿宋" w:eastAsia="仿宋" w:cs="仿宋"/>
          <w:sz w:val="32"/>
          <w:szCs w:val="32"/>
        </w:rPr>
        <w:t>航空货运取得突破，相继开通合肥至欧美和东南亚全货机航线。“合新欧”班列线路实现常态化开行，成功打造陆桥运输特色品牌。“一核两翼”集装箱运输格局初步形成，开通芜湖至上海直达航线、马鞍山郑蒲港江海直达航线。大力发展网络货运，支持全省59家网络货运平台企业发展。县乡村三级物流节点基本实现全覆盖，方便农产品进城、工业品下乡。邮政业持续快速发展，在规模实力、基础网络、服务能力、科技创新、监管治理、绿色实践等方面实现了整体跃升。</w:t>
      </w:r>
    </w:p>
    <w:p>
      <w:pPr>
        <w:pageBreakBefore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 w:name="_Toc90912426"/>
      <w:r>
        <w:rPr>
          <w:rFonts w:hint="eastAsia" w:ascii="楷体_GB2312" w:hAnsi="楷体_GB2312" w:eastAsia="楷体_GB2312" w:cs="楷体_GB2312"/>
          <w:b w:val="0"/>
          <w:bCs w:val="0"/>
          <w:sz w:val="32"/>
          <w:szCs w:val="32"/>
        </w:rPr>
        <w:t>（四）智慧绿色平安交通持续发展</w:t>
      </w:r>
      <w:bookmarkEnd w:id="9"/>
      <w:r>
        <w:rPr>
          <w:rFonts w:hint="eastAsia" w:ascii="楷体_GB2312" w:hAnsi="楷体_GB2312" w:eastAsia="楷体_GB2312" w:cs="楷体_GB2312"/>
          <w:b w:val="0"/>
          <w:bCs w:val="0"/>
          <w:sz w:val="32"/>
          <w:szCs w:val="32"/>
          <w:lang w:eastAsia="zh-CN"/>
        </w:rPr>
        <w:t>。</w:t>
      </w:r>
    </w:p>
    <w:p>
      <w:pPr>
        <w:pStyle w:val="2"/>
        <w:pageBreakBefore w:val="0"/>
        <w:kinsoku/>
        <w:wordWrap/>
        <w:overflowPunct/>
        <w:topLinePunct w:val="0"/>
        <w:bidi w:val="0"/>
        <w:snapToGrid/>
        <w:spacing w:before="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科技信息化水平稳步提升。</w:t>
      </w:r>
      <w:r>
        <w:rPr>
          <w:rFonts w:hint="eastAsia" w:ascii="仿宋" w:hAnsi="仿宋" w:eastAsia="仿宋" w:cs="仿宋"/>
          <w:sz w:val="32"/>
          <w:szCs w:val="32"/>
        </w:rPr>
        <w:t>持续推进公路交通节能环保、交通基础设施智能制造等6个部省级科技创新平台建设，全行业共形成各类科技成果600余项。持续推动行政执法综合管理系统、联网治超、互联网+政务服务等重点信息化项目建设，执法信息化水平显著提升，科技治超水平全国领先，省级交通主管部门95项权力事项全部上网运行，做到“一次认证、全网通行”。</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绿色交通发展成效显著。</w:t>
      </w:r>
      <w:r>
        <w:rPr>
          <w:rFonts w:hint="eastAsia" w:ascii="仿宋" w:hAnsi="仿宋" w:eastAsia="仿宋" w:cs="仿宋"/>
          <w:sz w:val="32"/>
          <w:szCs w:val="32"/>
        </w:rPr>
        <w:t>持续推进“长江大保护”，开展非法码头整治、无证经营码头专项整治等行动，累计释放沿江岸线45公里以上，退港还城还绿取得显著成效。积极落实“打赢污染防治攻坚战”，建成船舶污染物固定接收设施2985个</w:t>
      </w:r>
      <w:r>
        <w:rPr>
          <w:rFonts w:hint="eastAsia" w:ascii="仿宋" w:hAnsi="仿宋" w:eastAsia="仿宋" w:cs="仿宋"/>
          <w:sz w:val="32"/>
          <w:szCs w:val="32"/>
          <w:lang w:eastAsia="zh-CN"/>
        </w:rPr>
        <w:t>；</w:t>
      </w:r>
      <w:r>
        <w:rPr>
          <w:rFonts w:hint="eastAsia" w:ascii="仿宋" w:hAnsi="仿宋" w:eastAsia="仿宋" w:cs="仿宋"/>
          <w:sz w:val="32"/>
          <w:szCs w:val="32"/>
        </w:rPr>
        <w:t>公路大气污染防治形势不断好转。岳武高速安徽段绿色公路、皖江与巢湖LNG船舶应用等入选部绿色示范项目。</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平安交通建设深入推进。</w:t>
      </w:r>
      <w:r>
        <w:rPr>
          <w:rFonts w:hint="eastAsia" w:ascii="仿宋" w:hAnsi="仿宋" w:eastAsia="仿宋" w:cs="仿宋"/>
          <w:sz w:val="32"/>
          <w:szCs w:val="32"/>
        </w:rPr>
        <w:t>安全生产风险管控和隐患排查治理双重预防控制机制持续完善，“十三五”期全省公路水路行业未发生重特大事故。交通应急保障能力显著提升，完成公路安全生命防护工程5.12万公里，实施危旧桥隧改造1726座，基本建成蚌埠、芜湖等水上交通安全监管和应急救助基地。应对突发公共事件处置能力显著提升，为取得疫情防控战阶段性胜利做出突出贡献。</w:t>
      </w:r>
    </w:p>
    <w:p>
      <w:pPr>
        <w:pageBreakBefore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10" w:name="_Toc90912427"/>
      <w:r>
        <w:rPr>
          <w:rFonts w:hint="eastAsia" w:ascii="楷体_GB2312" w:hAnsi="楷体_GB2312" w:eastAsia="楷体_GB2312" w:cs="楷体_GB2312"/>
          <w:b w:val="0"/>
          <w:bCs w:val="0"/>
          <w:sz w:val="32"/>
          <w:szCs w:val="32"/>
        </w:rPr>
        <w:t>（五）行业综合治理能力稳步提升</w:t>
      </w:r>
      <w:bookmarkEnd w:id="10"/>
      <w:r>
        <w:rPr>
          <w:rFonts w:hint="eastAsia" w:ascii="楷体_GB2312" w:hAnsi="楷体_GB2312" w:eastAsia="楷体_GB2312" w:cs="楷体_GB2312"/>
          <w:b w:val="0"/>
          <w:bCs w:val="0"/>
          <w:sz w:val="32"/>
          <w:szCs w:val="32"/>
          <w:lang w:eastAsia="zh-CN"/>
        </w:rPr>
        <w:t>。</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体制改革稳步推进。</w:t>
      </w:r>
      <w:r>
        <w:rPr>
          <w:rFonts w:hint="eastAsia" w:ascii="仿宋" w:hAnsi="仿宋" w:eastAsia="仿宋" w:cs="仿宋"/>
          <w:sz w:val="32"/>
          <w:szCs w:val="32"/>
        </w:rPr>
        <w:t>实施高速公路建设模式改革，出台加快高速公路建设的意见，</w:t>
      </w:r>
      <w:r>
        <w:rPr>
          <w:rFonts w:hint="eastAsia" w:ascii="仿宋" w:hAnsi="仿宋" w:eastAsia="仿宋" w:cs="仿宋"/>
          <w:sz w:val="32"/>
          <w:szCs w:val="32"/>
          <w:lang w:eastAsia="zh-CN"/>
        </w:rPr>
        <w:t>推动</w:t>
      </w:r>
      <w:r>
        <w:rPr>
          <w:rFonts w:hint="eastAsia" w:ascii="仿宋" w:hAnsi="仿宋" w:eastAsia="仿宋" w:cs="仿宋"/>
          <w:sz w:val="32"/>
          <w:szCs w:val="32"/>
        </w:rPr>
        <w:t>高速公路推进主体属地化、投资主体社会化。实施港口资源整合改革，组建省港航集团，搭建水运全面开放发展新平台。实施低空空域管理改革试点，成为全国第三个全域开放的省份。承担行政职能事业单位改革、交通综合执法改革全面完成。</w:t>
      </w:r>
    </w:p>
    <w:p>
      <w:pPr>
        <w:pStyle w:val="2"/>
        <w:pageBreakBefore w:val="0"/>
        <w:kinsoku/>
        <w:wordWrap/>
        <w:overflowPunct/>
        <w:topLinePunct w:val="0"/>
        <w:bidi w:val="0"/>
        <w:snapToGrid/>
        <w:spacing w:before="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“放管服”改革不断深化。</w:t>
      </w:r>
      <w:r>
        <w:rPr>
          <w:rFonts w:hint="eastAsia" w:ascii="仿宋" w:hAnsi="仿宋" w:eastAsia="仿宋" w:cs="仿宋"/>
          <w:sz w:val="32"/>
          <w:szCs w:val="32"/>
        </w:rPr>
        <w:t>严格贯彻落实国家及省“放管服”改革精神，承接国务院下放事项8项，下放管理层级事项2项，取消事项2项，调整事项类型2项。大力推行上门服务、预约服务、延时服务等举措，在省政务服务窗口中率先推行“只来一次”服务承诺。</w:t>
      </w:r>
    </w:p>
    <w:p>
      <w:pPr>
        <w:pStyle w:val="2"/>
        <w:pageBreakBefore w:val="0"/>
        <w:kinsoku/>
        <w:wordWrap/>
        <w:overflowPunct/>
        <w:topLinePunct w:val="0"/>
        <w:bidi w:val="0"/>
        <w:snapToGrid/>
        <w:spacing w:before="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信用交通工作全力推进。</w:t>
      </w:r>
      <w:r>
        <w:rPr>
          <w:rFonts w:hint="eastAsia" w:ascii="仿宋" w:hAnsi="仿宋" w:eastAsia="仿宋" w:cs="仿宋"/>
          <w:sz w:val="32"/>
          <w:szCs w:val="32"/>
        </w:rPr>
        <w:t>信用交通宣传月（日）、信用交通大讲堂、诚信缺失专项治理等活动深入开展。建设信用交通信息平台，实现信用数据归集、公开、共享。完善信用交通建设制度，2020年度国家“信用交通省”创建考核中我省排名大幅提升。</w:t>
      </w:r>
    </w:p>
    <w:p>
      <w:pPr>
        <w:pageBreakBefore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行业文明创建持续深入。</w:t>
      </w:r>
      <w:r>
        <w:rPr>
          <w:rFonts w:hint="eastAsia" w:ascii="仿宋" w:hAnsi="仿宋" w:eastAsia="仿宋" w:cs="仿宋"/>
          <w:sz w:val="32"/>
          <w:szCs w:val="32"/>
        </w:rPr>
        <w:t>持续深化“微笑服务、温馨交通”等品牌建设，培育出“安徽精度”、“新徽道”等一批新时代行业文化品牌。新增全国全省全行业文明单位（窗口）101家、全国劳动模范8名，“最美公交司机”3名。深化对内对外宣传力度，加强“四好农村路”、脱贫攻坚等主题宣传，全省交通运输行业文明水平显著提高。</w:t>
      </w:r>
    </w:p>
    <w:p>
      <w:pPr>
        <w:pageBreakBefore w:val="0"/>
        <w:widowControl/>
        <w:kinsoku/>
        <w:wordWrap/>
        <w:overflowPunct/>
        <w:topLinePunct w:val="0"/>
        <w:bidi w:val="0"/>
        <w:snapToGrid/>
        <w:spacing w:line="600" w:lineRule="exact"/>
        <w:jc w:val="left"/>
        <w:textAlignment w:val="auto"/>
        <w:rPr>
          <w:rFonts w:hint="eastAsia" w:ascii="仿宋" w:hAnsi="仿宋" w:eastAsia="仿宋" w:cs="仿宋"/>
          <w:sz w:val="24"/>
          <w:szCs w:val="24"/>
        </w:rPr>
      </w:pPr>
      <w:r>
        <w:rPr>
          <w:rFonts w:hint="eastAsia" w:ascii="仿宋" w:hAnsi="仿宋" w:eastAsia="仿宋" w:cs="仿宋"/>
          <w:sz w:val="32"/>
          <w:szCs w:val="32"/>
        </w:rPr>
        <w:br w:type="page"/>
      </w:r>
    </w:p>
    <w:p>
      <w:pPr>
        <w:pStyle w:val="2"/>
        <w:spacing w:before="0"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1“十三五”发展规划主要指标完成情况表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816"/>
        <w:gridCol w:w="5359"/>
        <w:gridCol w:w="1162"/>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tblHeader/>
          <w:jc w:val="center"/>
        </w:trPr>
        <w:tc>
          <w:tcPr>
            <w:tcW w:w="816" w:type="dxa"/>
            <w:shd w:val="clear" w:color="auto" w:fill="FFFFFF" w:themeFill="background1"/>
            <w:vAlign w:val="center"/>
          </w:tcPr>
          <w:p>
            <w:pPr>
              <w:jc w:val="center"/>
              <w:rPr>
                <w:rFonts w:ascii="黑体" w:hAnsi="黑体" w:eastAsia="黑体"/>
                <w:sz w:val="24"/>
                <w:szCs w:val="24"/>
              </w:rPr>
            </w:pPr>
            <w:r>
              <w:rPr>
                <w:rFonts w:ascii="黑体" w:hAnsi="黑体" w:eastAsia="黑体"/>
                <w:sz w:val="24"/>
                <w:szCs w:val="24"/>
              </w:rPr>
              <w:t>类别</w:t>
            </w:r>
          </w:p>
        </w:tc>
        <w:tc>
          <w:tcPr>
            <w:tcW w:w="5359" w:type="dxa"/>
            <w:shd w:val="clear" w:color="auto" w:fill="FFFFFF" w:themeFill="background1"/>
            <w:vAlign w:val="center"/>
          </w:tcPr>
          <w:p>
            <w:pPr>
              <w:jc w:val="center"/>
              <w:rPr>
                <w:rFonts w:ascii="黑体" w:hAnsi="黑体" w:eastAsia="黑体"/>
                <w:sz w:val="24"/>
                <w:szCs w:val="24"/>
              </w:rPr>
            </w:pPr>
            <w:r>
              <w:rPr>
                <w:rFonts w:ascii="黑体" w:hAnsi="黑体" w:eastAsia="黑体"/>
                <w:sz w:val="24"/>
                <w:szCs w:val="24"/>
              </w:rPr>
              <w:t>指标（单位）</w:t>
            </w:r>
          </w:p>
        </w:tc>
        <w:tc>
          <w:tcPr>
            <w:tcW w:w="1162" w:type="dxa"/>
            <w:shd w:val="clear" w:color="auto" w:fill="FFFFFF" w:themeFill="background1"/>
            <w:vAlign w:val="center"/>
          </w:tcPr>
          <w:p>
            <w:pPr>
              <w:jc w:val="center"/>
              <w:rPr>
                <w:rFonts w:ascii="黑体" w:hAnsi="黑体" w:eastAsia="黑体"/>
                <w:sz w:val="24"/>
                <w:szCs w:val="24"/>
              </w:rPr>
            </w:pPr>
            <w:r>
              <w:rPr>
                <w:rFonts w:hint="eastAsia" w:ascii="黑体" w:hAnsi="黑体" w:eastAsia="黑体"/>
                <w:sz w:val="24"/>
                <w:szCs w:val="24"/>
              </w:rPr>
              <w:t>目标</w:t>
            </w:r>
          </w:p>
        </w:tc>
        <w:tc>
          <w:tcPr>
            <w:tcW w:w="1185" w:type="dxa"/>
            <w:shd w:val="clear" w:color="auto" w:fill="FFFFFF" w:themeFill="background1"/>
          </w:tcPr>
          <w:p>
            <w:pPr>
              <w:ind w:left="-23" w:leftChars="-11" w:right="-90" w:rightChars="-43"/>
              <w:jc w:val="center"/>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020</w:t>
            </w:r>
            <w:r>
              <w:rPr>
                <w:rFonts w:hint="eastAsia" w:ascii="黑体" w:hAnsi="黑体" w:eastAsia="黑体"/>
                <w:sz w:val="24"/>
                <w:szCs w:val="24"/>
              </w:rPr>
              <w:t>年底完成值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restart"/>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基础</w:t>
            </w:r>
          </w:p>
          <w:p>
            <w:pPr>
              <w:jc w:val="center"/>
              <w:rPr>
                <w:rFonts w:ascii="仿宋_GB2312" w:hAnsi="仿宋" w:eastAsia="仿宋_GB2312"/>
                <w:sz w:val="24"/>
                <w:szCs w:val="24"/>
              </w:rPr>
            </w:pPr>
            <w:r>
              <w:rPr>
                <w:rFonts w:hint="eastAsia" w:ascii="仿宋_GB2312" w:hAnsi="仿宋" w:eastAsia="仿宋_GB2312"/>
                <w:sz w:val="24"/>
                <w:szCs w:val="24"/>
              </w:rPr>
              <w:t>设施</w:t>
            </w: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公路网总里程(公里)</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&gt;20万</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高速公路总里程（公里）</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5200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4904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高速公路联通县城比例(%)</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一级公路总里程（公里）</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5000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5773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具备条件的建制村通硬化路比例(%)</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四级及以上航道里程（公里）</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1800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1802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港口设计通过能力（亿吨）</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7.0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集装箱码头设计通过能力（万标箱）</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280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136.5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restart"/>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运输</w:t>
            </w:r>
          </w:p>
          <w:p>
            <w:pPr>
              <w:jc w:val="center"/>
              <w:rPr>
                <w:rFonts w:ascii="仿宋_GB2312" w:hAnsi="仿宋" w:eastAsia="仿宋_GB2312"/>
                <w:sz w:val="24"/>
                <w:szCs w:val="24"/>
              </w:rPr>
            </w:pPr>
            <w:r>
              <w:rPr>
                <w:rFonts w:hint="eastAsia" w:ascii="仿宋_GB2312" w:hAnsi="仿宋" w:eastAsia="仿宋_GB2312"/>
                <w:sz w:val="24"/>
                <w:szCs w:val="24"/>
              </w:rPr>
              <w:t>服务</w:t>
            </w: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中高级客车占营运客车比例（%）</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70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营运货车里程利用率（%）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70</w:t>
            </w:r>
          </w:p>
        </w:tc>
        <w:tc>
          <w:tcPr>
            <w:tcW w:w="1185" w:type="dxa"/>
            <w:shd w:val="clear" w:color="auto" w:fill="FFFFFF" w:themeFill="background1"/>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内河货运船舶船型标准化率（%）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60</w:t>
            </w:r>
          </w:p>
        </w:tc>
        <w:tc>
          <w:tcPr>
            <w:tcW w:w="1185" w:type="dxa"/>
            <w:shd w:val="clear" w:color="auto" w:fill="FFFFFF" w:themeFill="background1"/>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船舶平均吨位（吨）</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1500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2087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全国示范高速公路服务区比例（%）</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二级以上公路客运站联网售票率（%）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交通出行信息服务省辖市覆盖率（%）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具备条件建制村通班车率（%）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城区常住人口100万以上城市建成区公共交通站点500米覆盖率（%）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restart"/>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安全</w:t>
            </w:r>
          </w:p>
          <w:p>
            <w:pPr>
              <w:jc w:val="center"/>
              <w:rPr>
                <w:rFonts w:ascii="仿宋_GB2312" w:hAnsi="仿宋" w:eastAsia="仿宋_GB2312"/>
                <w:sz w:val="24"/>
                <w:szCs w:val="24"/>
              </w:rPr>
            </w:pPr>
            <w:r>
              <w:rPr>
                <w:rFonts w:hint="eastAsia" w:ascii="仿宋_GB2312" w:hAnsi="仿宋" w:eastAsia="仿宋_GB2312"/>
                <w:sz w:val="24"/>
                <w:szCs w:val="24"/>
              </w:rPr>
              <w:t>应急</w:t>
            </w: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一般公路交通事件应急抢通时间（小时）</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≤24</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道路运输“两客一危”车辆联网联控比例（%）</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二级以上公路客运站危险品安全检测仪配置率（%）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restart"/>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绿色</w:t>
            </w:r>
          </w:p>
          <w:p>
            <w:pPr>
              <w:jc w:val="center"/>
              <w:rPr>
                <w:rFonts w:ascii="仿宋_GB2312" w:hAnsi="仿宋" w:eastAsia="仿宋_GB2312"/>
                <w:sz w:val="24"/>
                <w:szCs w:val="24"/>
              </w:rPr>
            </w:pPr>
            <w:r>
              <w:rPr>
                <w:rFonts w:hint="eastAsia" w:ascii="仿宋_GB2312" w:hAnsi="仿宋" w:eastAsia="仿宋_GB2312"/>
                <w:sz w:val="24"/>
                <w:szCs w:val="24"/>
              </w:rPr>
              <w:t>低碳</w:t>
            </w: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交通运输碳排放下降率（%）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20</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新增及更新的公交车中新能源公交车比重（%）</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65</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宋体" w:eastAsia="仿宋_GB2312" w:cs="宋体"/>
                <w:sz w:val="24"/>
                <w:szCs w:val="24"/>
              </w:rPr>
              <w:t>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营运船舶单位运输周转量二氧化碳排放下降率（%）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rPr>
                <w:rFonts w:ascii="仿宋_GB2312" w:hAnsi="仿宋" w:eastAsia="仿宋_GB2312"/>
                <w:sz w:val="24"/>
                <w:szCs w:val="24"/>
              </w:rPr>
            </w:pPr>
            <w:r>
              <w:rPr>
                <w:rFonts w:hint="eastAsia" w:ascii="仿宋_GB2312" w:hAnsi="仿宋" w:eastAsia="仿宋_GB2312"/>
                <w:sz w:val="24"/>
                <w:szCs w:val="24"/>
              </w:rPr>
              <w:t>超限超载率（%）</w:t>
            </w:r>
          </w:p>
        </w:tc>
        <w:tc>
          <w:tcPr>
            <w:tcW w:w="1162"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16" w:type="dxa"/>
            <w:vMerge w:val="continue"/>
            <w:shd w:val="clear" w:color="auto" w:fill="FFFFFF" w:themeFill="background1"/>
            <w:vAlign w:val="center"/>
          </w:tcPr>
          <w:p>
            <w:pPr>
              <w:jc w:val="center"/>
              <w:rPr>
                <w:rFonts w:ascii="仿宋_GB2312" w:hAnsi="仿宋" w:eastAsia="仿宋_GB2312"/>
                <w:sz w:val="24"/>
                <w:szCs w:val="24"/>
              </w:rPr>
            </w:pPr>
          </w:p>
        </w:tc>
        <w:tc>
          <w:tcPr>
            <w:tcW w:w="5359"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sz w:val="24"/>
                <w:szCs w:val="24"/>
              </w:rPr>
              <w:t>废旧路面材料循环利用率（%）</w:t>
            </w:r>
          </w:p>
        </w:tc>
        <w:tc>
          <w:tcPr>
            <w:tcW w:w="1162"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85</w:t>
            </w:r>
          </w:p>
        </w:tc>
        <w:tc>
          <w:tcPr>
            <w:tcW w:w="1185"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宋体" w:eastAsia="仿宋_GB2312" w:cs="宋体"/>
                <w:sz w:val="24"/>
                <w:szCs w:val="24"/>
              </w:rPr>
              <w:t>85</w:t>
            </w:r>
          </w:p>
        </w:tc>
      </w:tr>
    </w:tbl>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1" w:name="_Toc90912428"/>
      <w:r>
        <w:rPr>
          <w:rFonts w:hint="eastAsia" w:ascii="黑体" w:hAnsi="黑体" w:eastAsia="黑体"/>
          <w:b w:val="0"/>
          <w:sz w:val="32"/>
          <w:szCs w:val="32"/>
        </w:rPr>
        <w:t>二、存在的主要问题</w:t>
      </w:r>
      <w:bookmarkEnd w:id="11"/>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“十三五”以来，我省交通运输取得了长足的进步，基本适应经济社会发展需要，但仍存在诸多不足，尚不能满足建设交通强国、支撑长三角一体化对交通运输高质量发展的需求。</w:t>
      </w:r>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12" w:name="_Toc90912429"/>
      <w:r>
        <w:rPr>
          <w:rFonts w:hint="eastAsia" w:ascii="楷体_GB2312" w:hAnsi="楷体_GB2312" w:eastAsia="楷体_GB2312" w:cs="楷体_GB2312"/>
          <w:b w:val="0"/>
          <w:bCs w:val="0"/>
          <w:sz w:val="32"/>
          <w:szCs w:val="32"/>
        </w:rPr>
        <w:t>（一）高质量基础设施供给不足</w:t>
      </w:r>
      <w:bookmarkEnd w:id="12"/>
      <w:r>
        <w:rPr>
          <w:rFonts w:hint="eastAsia" w:ascii="楷体_GB2312" w:hAnsi="楷体_GB2312" w:eastAsia="楷体_GB2312" w:cs="楷体_GB2312"/>
          <w:b w:val="0"/>
          <w:bCs w:val="0"/>
          <w:sz w:val="32"/>
          <w:szCs w:val="32"/>
          <w:lang w:eastAsia="zh-CN"/>
        </w:rPr>
        <w:t>。</w:t>
      </w:r>
    </w:p>
    <w:p>
      <w:pPr>
        <w:pStyle w:val="57"/>
        <w:pageBreakBefore w:val="0"/>
        <w:kinsoku/>
        <w:wordWrap/>
        <w:overflowPunct/>
        <w:topLinePunct w:val="0"/>
        <w:autoSpaceDE/>
        <w:autoSpaceDN/>
        <w:bidi w:val="0"/>
        <w:adjustRightInd/>
        <w:snapToGrid/>
        <w:spacing w:line="600" w:lineRule="exact"/>
        <w:ind w:firstLine="602"/>
        <w:textAlignment w:val="auto"/>
        <w:rPr>
          <w:rFonts w:hint="eastAsia" w:ascii="仿宋" w:hAnsi="仿宋" w:eastAsia="仿宋" w:cs="仿宋"/>
          <w:sz w:val="32"/>
          <w:szCs w:val="32"/>
        </w:rPr>
      </w:pPr>
      <w:r>
        <w:rPr>
          <w:rFonts w:hint="eastAsia" w:ascii="仿宋" w:hAnsi="仿宋" w:eastAsia="仿宋" w:cs="仿宋"/>
          <w:b/>
          <w:bCs/>
          <w:sz w:val="32"/>
          <w:szCs w:val="32"/>
        </w:rPr>
        <w:t>公路网络结构仍需提升。</w:t>
      </w:r>
      <w:r>
        <w:rPr>
          <w:rFonts w:hint="eastAsia" w:ascii="仿宋" w:hAnsi="仿宋" w:eastAsia="仿宋" w:cs="仿宋"/>
          <w:sz w:val="32"/>
          <w:szCs w:val="32"/>
        </w:rPr>
        <w:t>公路网总体规模较大，二级以上公路占比为10.1%，总体技术水平偏低。高速公路密度为3.5公里/百平方公里，高速公路六车道及以上占比为8.4%，低于周边地区平均水平；普通国省道一级公路网络尚未全面建成，部分地市省-市、市-</w:t>
      </w:r>
      <w:r>
        <w:rPr>
          <w:rFonts w:hint="eastAsia" w:ascii="仿宋" w:hAnsi="仿宋" w:eastAsia="仿宋" w:cs="仿宋"/>
          <w:sz w:val="32"/>
          <w:szCs w:val="32"/>
          <w:lang w:eastAsia="zh-CN"/>
        </w:rPr>
        <w:t>所</w:t>
      </w:r>
      <w:r>
        <w:rPr>
          <w:rFonts w:hint="eastAsia" w:ascii="仿宋" w:hAnsi="仿宋" w:eastAsia="仿宋" w:cs="仿宋"/>
          <w:sz w:val="32"/>
          <w:szCs w:val="32"/>
        </w:rPr>
        <w:t>辖县尚未实现一级公路联通。</w:t>
      </w:r>
    </w:p>
    <w:p>
      <w:pPr>
        <w:pStyle w:val="57"/>
        <w:pageBreakBefore w:val="0"/>
        <w:kinsoku/>
        <w:wordWrap/>
        <w:overflowPunct/>
        <w:topLinePunct w:val="0"/>
        <w:autoSpaceDE/>
        <w:autoSpaceDN/>
        <w:bidi w:val="0"/>
        <w:adjustRightInd/>
        <w:snapToGrid/>
        <w:spacing w:line="600" w:lineRule="exact"/>
        <w:ind w:firstLine="602"/>
        <w:textAlignment w:val="auto"/>
        <w:rPr>
          <w:rFonts w:hint="eastAsia" w:ascii="仿宋" w:hAnsi="仿宋" w:eastAsia="仿宋" w:cs="仿宋"/>
          <w:sz w:val="32"/>
          <w:szCs w:val="32"/>
        </w:rPr>
      </w:pPr>
      <w:r>
        <w:rPr>
          <w:rFonts w:hint="eastAsia" w:ascii="仿宋" w:hAnsi="仿宋" w:eastAsia="仿宋" w:cs="仿宋"/>
          <w:b/>
          <w:bCs/>
          <w:sz w:val="32"/>
          <w:szCs w:val="32"/>
        </w:rPr>
        <w:t>水运潜能未能充分发挥。</w:t>
      </w:r>
      <w:r>
        <w:rPr>
          <w:rFonts w:hint="eastAsia" w:ascii="仿宋" w:hAnsi="仿宋" w:eastAsia="仿宋" w:cs="仿宋"/>
          <w:sz w:val="32"/>
          <w:szCs w:val="32"/>
        </w:rPr>
        <w:t>部分干线航道尚未贯通、支线航道开发滞后、干支联动的航道网络尚未形成。桥梁碍航、船闸滞航现象比较突出，航道通而不畅问题依然存在。港口集约化程度不高，长江黄金水道效能未充分发挥，与深水航道能力匹配的万吨级泊位不足，深水大港仍需进一步打造。</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航空机场短板较为突出。</w:t>
      </w:r>
      <w:r>
        <w:rPr>
          <w:rFonts w:hint="eastAsia" w:ascii="仿宋" w:hAnsi="仿宋" w:eastAsia="仿宋" w:cs="仿宋"/>
          <w:sz w:val="32"/>
          <w:szCs w:val="32"/>
        </w:rPr>
        <w:t>民用航空机场数量较少，支线机场建设滞后，蚌埠、亳州等部分地区在直线距离100公里范围内仍无法直接享受航空服务。通用航空刚刚起步，基础设施资源保障能力瓶颈突出。</w:t>
      </w:r>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13" w:name="_Toc90912430"/>
      <w:r>
        <w:rPr>
          <w:rFonts w:hint="eastAsia" w:ascii="楷体_GB2312" w:hAnsi="楷体_GB2312" w:eastAsia="楷体_GB2312" w:cs="楷体_GB2312"/>
          <w:b w:val="0"/>
          <w:bCs w:val="0"/>
          <w:sz w:val="32"/>
          <w:szCs w:val="32"/>
        </w:rPr>
        <w:t>（二）设施网络融合尚需加强</w:t>
      </w:r>
      <w:bookmarkEnd w:id="13"/>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sz w:val="32"/>
          <w:szCs w:val="32"/>
        </w:rPr>
        <w:t>运输方式之间衔接不足。</w:t>
      </w:r>
      <w:r>
        <w:rPr>
          <w:rFonts w:hint="eastAsia" w:ascii="仿宋" w:hAnsi="仿宋" w:eastAsia="仿宋" w:cs="仿宋"/>
          <w:bCs/>
          <w:sz w:val="32"/>
          <w:szCs w:val="32"/>
        </w:rPr>
        <w:t>重点港口疏港公路建设滞后，公水联运不足；仅芜湖港和马鞍山港建成铁路专用线，铁水联运发展缓慢；机场的集疏运体系不尽完善，空铁联运急需加强。</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区域交通网络协调不足。</w:t>
      </w:r>
      <w:r>
        <w:rPr>
          <w:rFonts w:hint="eastAsia" w:ascii="仿宋" w:hAnsi="仿宋" w:eastAsia="仿宋" w:cs="仿宋"/>
          <w:bCs/>
          <w:sz w:val="32"/>
          <w:szCs w:val="32"/>
        </w:rPr>
        <w:t>省际高速断头路依然存在</w:t>
      </w:r>
      <w:r>
        <w:rPr>
          <w:rFonts w:hint="eastAsia" w:ascii="仿宋" w:hAnsi="仿宋" w:eastAsia="仿宋" w:cs="仿宋"/>
          <w:sz w:val="32"/>
          <w:szCs w:val="32"/>
        </w:rPr>
        <w:t>，国省干线及农村公路未全部实现省际等高对接，省际航道瓶颈有待打通，市际、县际公路、航道建设标准不统一。高等级公路互联互通不足。</w:t>
      </w:r>
    </w:p>
    <w:p>
      <w:pPr>
        <w:pageBreakBefore w:val="0"/>
        <w:kinsoku/>
        <w:wordWrap/>
        <w:overflowPunct/>
        <w:topLinePunct w:val="0"/>
        <w:autoSpaceDE/>
        <w:autoSpaceDN/>
        <w:bidi w:val="0"/>
        <w:adjustRightInd/>
        <w:snapToGrid/>
        <w:spacing w:line="600" w:lineRule="exact"/>
        <w:ind w:firstLine="643" w:firstLineChars="200"/>
        <w:textAlignment w:val="auto"/>
        <w:rPr>
          <w:rStyle w:val="62"/>
          <w:rFonts w:hint="eastAsia" w:ascii="仿宋" w:hAnsi="仿宋" w:eastAsia="仿宋" w:cs="仿宋"/>
          <w:color w:val="auto"/>
          <w:sz w:val="32"/>
          <w:szCs w:val="32"/>
        </w:rPr>
      </w:pPr>
      <w:r>
        <w:rPr>
          <w:rStyle w:val="62"/>
          <w:rFonts w:hint="eastAsia" w:ascii="仿宋" w:hAnsi="仿宋" w:eastAsia="仿宋" w:cs="仿宋"/>
          <w:b/>
          <w:bCs/>
          <w:color w:val="auto"/>
          <w:sz w:val="32"/>
          <w:szCs w:val="32"/>
        </w:rPr>
        <w:t>综合枢纽服务能力有待增强。</w:t>
      </w:r>
      <w:r>
        <w:rPr>
          <w:rStyle w:val="62"/>
          <w:rFonts w:hint="eastAsia" w:ascii="仿宋" w:hAnsi="仿宋" w:eastAsia="仿宋" w:cs="仿宋"/>
          <w:color w:val="auto"/>
          <w:sz w:val="32"/>
          <w:szCs w:val="32"/>
        </w:rPr>
        <w:t>立体化换乘的综合客运枢纽数量偏少，枢纽换乘距离普遍较长。大型综合物流园区建设不足，物流资源缺乏有效集聚整合。集疏运铁路、公路建设有待加强；枢纽集群化发展程度不足。</w:t>
      </w:r>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14" w:name="_Toc90912431"/>
      <w:r>
        <w:rPr>
          <w:rFonts w:hint="eastAsia" w:ascii="楷体_GB2312" w:hAnsi="楷体_GB2312" w:eastAsia="楷体_GB2312" w:cs="楷体_GB2312"/>
          <w:b w:val="0"/>
          <w:bCs w:val="0"/>
          <w:sz w:val="32"/>
          <w:szCs w:val="32"/>
        </w:rPr>
        <w:t>（三）运输服务水平有待提升</w:t>
      </w:r>
      <w:bookmarkEnd w:id="14"/>
      <w:r>
        <w:rPr>
          <w:rFonts w:hint="eastAsia" w:ascii="楷体_GB2312" w:hAnsi="楷体_GB2312" w:eastAsia="楷体_GB2312" w:cs="楷体_GB2312"/>
          <w:b w:val="0"/>
          <w:bCs w:val="0"/>
          <w:sz w:val="32"/>
          <w:szCs w:val="32"/>
          <w:lang w:eastAsia="zh-CN"/>
        </w:rPr>
        <w:t>。</w:t>
      </w:r>
    </w:p>
    <w:p>
      <w:pPr>
        <w:pStyle w:val="57"/>
        <w:pageBreakBefore w:val="0"/>
        <w:kinsoku/>
        <w:wordWrap/>
        <w:overflowPunct/>
        <w:topLinePunct w:val="0"/>
        <w:autoSpaceDE/>
        <w:autoSpaceDN/>
        <w:bidi w:val="0"/>
        <w:adjustRightInd/>
        <w:snapToGrid/>
        <w:spacing w:line="600" w:lineRule="exact"/>
        <w:ind w:firstLine="602"/>
        <w:textAlignment w:val="auto"/>
        <w:rPr>
          <w:rStyle w:val="62"/>
          <w:rFonts w:hint="eastAsia" w:ascii="仿宋" w:hAnsi="仿宋" w:eastAsia="仿宋" w:cs="仿宋"/>
          <w:color w:val="auto"/>
          <w:sz w:val="32"/>
          <w:szCs w:val="32"/>
        </w:rPr>
      </w:pPr>
      <w:r>
        <w:rPr>
          <w:rStyle w:val="62"/>
          <w:rFonts w:hint="eastAsia" w:ascii="仿宋" w:hAnsi="仿宋" w:eastAsia="仿宋" w:cs="仿宋"/>
          <w:b/>
          <w:bCs/>
          <w:color w:val="auto"/>
          <w:sz w:val="32"/>
          <w:szCs w:val="32"/>
        </w:rPr>
        <w:t>客运亟待转型升级。</w:t>
      </w:r>
      <w:r>
        <w:rPr>
          <w:rStyle w:val="62"/>
          <w:rFonts w:hint="eastAsia" w:ascii="仿宋" w:hAnsi="仿宋" w:eastAsia="仿宋" w:cs="仿宋"/>
          <w:bCs/>
          <w:color w:val="auto"/>
          <w:sz w:val="32"/>
          <w:szCs w:val="32"/>
        </w:rPr>
        <w:t>高品质客运服务供给不足，定制巴士、公务包车、通勤客运、定制公交等服务模式发展不足</w:t>
      </w:r>
      <w:r>
        <w:rPr>
          <w:rStyle w:val="62"/>
          <w:rFonts w:hint="eastAsia" w:ascii="仿宋" w:hAnsi="仿宋" w:eastAsia="仿宋" w:cs="仿宋"/>
          <w:color w:val="auto"/>
          <w:sz w:val="32"/>
          <w:szCs w:val="32"/>
        </w:rPr>
        <w:t>。城市公交便捷化、舒适化程度不高，在城市出行中的分担率提升缓慢。传统公路客运受高铁、私家车等冲击不断加大，转型升级步伐急需加快。航空运输规模小，与全省经济发展地位不相匹配。</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Style w:val="62"/>
          <w:rFonts w:hint="eastAsia" w:ascii="仿宋" w:hAnsi="仿宋" w:eastAsia="仿宋" w:cs="仿宋"/>
          <w:b/>
          <w:bCs/>
          <w:color w:val="auto"/>
          <w:sz w:val="32"/>
          <w:szCs w:val="32"/>
        </w:rPr>
        <w:t>货运亟待提升效率。</w:t>
      </w:r>
      <w:r>
        <w:rPr>
          <w:rStyle w:val="62"/>
          <w:rFonts w:hint="eastAsia" w:ascii="仿宋" w:hAnsi="仿宋" w:eastAsia="仿宋" w:cs="仿宋"/>
          <w:color w:val="auto"/>
          <w:sz w:val="32"/>
          <w:szCs w:val="32"/>
        </w:rPr>
        <w:t>甩挂运输、多式联运等先进运输组织模式发展较为滞后，特种船、集装箱船、江海直达船舶发展缓慢，运输载具专业化水平不高；航空货邮吞吐量较低，无货运基地航空公司，航空货运亟待加强。</w:t>
      </w:r>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15" w:name="_Toc90912432"/>
      <w:r>
        <w:rPr>
          <w:rFonts w:hint="eastAsia" w:ascii="楷体_GB2312" w:hAnsi="楷体_GB2312" w:eastAsia="楷体_GB2312" w:cs="楷体_GB2312"/>
          <w:b w:val="0"/>
          <w:bCs w:val="0"/>
          <w:sz w:val="32"/>
          <w:szCs w:val="32"/>
        </w:rPr>
        <w:t>（四）行业转型升级亟待加快</w:t>
      </w:r>
      <w:bookmarkEnd w:id="1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科技创新能力不足。</w:t>
      </w:r>
      <w:r>
        <w:rPr>
          <w:rFonts w:hint="eastAsia" w:ascii="仿宋" w:hAnsi="仿宋" w:eastAsia="仿宋" w:cs="仿宋"/>
          <w:sz w:val="32"/>
          <w:szCs w:val="32"/>
        </w:rPr>
        <w:t>重大科技研发投入相对不足；产学研合作创新平台建设仍需强化，科研成果转化、推广力度不足。智慧交通刚刚起步，信息孤岛依然存在，交通基础设施网、运输服务网与信息网络融合发展有待加强。</w:t>
      </w:r>
    </w:p>
    <w:p>
      <w:pPr>
        <w:pageBreakBefore w:val="0"/>
        <w:tabs>
          <w:tab w:val="left" w:pos="444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绿色交通发展相对滞后。</w:t>
      </w:r>
      <w:r>
        <w:rPr>
          <w:rFonts w:hint="eastAsia" w:ascii="仿宋" w:hAnsi="仿宋" w:eastAsia="仿宋" w:cs="仿宋"/>
          <w:sz w:val="32"/>
          <w:szCs w:val="32"/>
        </w:rPr>
        <w:t>绿色交通分担率较低，轨道、公交、慢行交通三网融合程度不高。绿色设施建设仍处于起步阶段，绿色运输装备占比较低，新能源运输装备比例有待提升。污染治理能力仍需加强。</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安全应急保障能力有待提升</w:t>
      </w:r>
      <w:r>
        <w:rPr>
          <w:rFonts w:hint="eastAsia" w:ascii="仿宋" w:hAnsi="仿宋" w:eastAsia="仿宋" w:cs="仿宋"/>
          <w:sz w:val="32"/>
          <w:szCs w:val="32"/>
        </w:rPr>
        <w:t>。航道应急搜救及现代化安全监管设施有待完善。两客一危等重点领域，长大桥梁、特长隧道等重点部位的安全监管仍需加强，安全监督信息化水平仍需提高。企业安全主体责任有待加强。</w:t>
      </w:r>
    </w:p>
    <w:p>
      <w:pPr>
        <w:pStyle w:val="2"/>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p>
    <w:p>
      <w:pPr>
        <w:pStyle w:val="3"/>
        <w:pageBreakBefore w:val="0"/>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b w:val="0"/>
          <w:sz w:val="32"/>
          <w:szCs w:val="32"/>
        </w:rPr>
      </w:pPr>
      <w:bookmarkStart w:id="16" w:name="_Toc90912433"/>
      <w:bookmarkStart w:id="17" w:name="_Hlk55055554"/>
      <w:r>
        <w:rPr>
          <w:rFonts w:hint="eastAsia" w:ascii="黑体" w:hAnsi="黑体" w:eastAsia="黑体"/>
          <w:b w:val="0"/>
          <w:sz w:val="32"/>
          <w:szCs w:val="32"/>
        </w:rPr>
        <w:t>第二章 形势与需求</w:t>
      </w:r>
      <w:bookmarkEnd w:id="16"/>
      <w:bookmarkStart w:id="18" w:name="_Toc90912434"/>
    </w:p>
    <w:p>
      <w:pPr>
        <w:pStyle w:val="3"/>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ascii="仿宋" w:hAnsi="仿宋" w:eastAsia="仿宋"/>
          <w:sz w:val="32"/>
          <w:szCs w:val="32"/>
        </w:rPr>
      </w:pPr>
      <w:r>
        <w:rPr>
          <w:rFonts w:hint="eastAsia" w:ascii="黑体" w:hAnsi="黑体" w:eastAsia="黑体"/>
          <w:b w:val="0"/>
          <w:sz w:val="32"/>
          <w:szCs w:val="32"/>
        </w:rPr>
        <w:t>一、面临形势</w:t>
      </w:r>
      <w:bookmarkEnd w:id="18"/>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四五”期，是“两个一百年”奋斗目标的历史交汇期，是由全面建成小康社会向基本实现社会主义现代化迈进的关键时期，是全面落实长三角一体化、长江经济带、中部崛起等国家战略的重要机遇期，也是加快建设交通强国的第一个五年期。新时期我省交通发展面临着新的形势。</w:t>
      </w:r>
    </w:p>
    <w:p>
      <w:pPr>
        <w:pageBreakBefore w:val="0"/>
        <w:kinsoku/>
        <w:wordWrap/>
        <w:overflowPunct/>
        <w:topLinePunct w:val="0"/>
        <w:autoSpaceDE/>
        <w:autoSpaceDN/>
        <w:bidi w:val="0"/>
        <w:adjustRightInd/>
        <w:snapToGrid/>
        <w:spacing w:line="600" w:lineRule="exact"/>
        <w:ind w:firstLine="640" w:firstLineChars="200"/>
        <w:textAlignment w:val="auto"/>
        <w:outlineLvl w:val="3"/>
        <w:rPr>
          <w:rFonts w:ascii="楷体_GB2312" w:hAnsi="仿宋" w:eastAsia="楷体_GB2312"/>
          <w:b w:val="0"/>
          <w:bCs w:val="0"/>
          <w:sz w:val="32"/>
          <w:szCs w:val="32"/>
        </w:rPr>
      </w:pPr>
      <w:r>
        <w:rPr>
          <w:rFonts w:hint="eastAsia" w:ascii="楷体_GB2312" w:hAnsi="仿宋" w:eastAsia="楷体_GB2312"/>
          <w:b w:val="0"/>
          <w:bCs w:val="0"/>
          <w:sz w:val="32"/>
          <w:szCs w:val="32"/>
          <w:lang w:eastAsia="zh-CN"/>
        </w:rPr>
        <w:t>（一）</w:t>
      </w:r>
      <w:r>
        <w:rPr>
          <w:rFonts w:ascii="楷体_GB2312" w:hAnsi="仿宋" w:eastAsia="楷体_GB2312"/>
          <w:b w:val="0"/>
          <w:bCs w:val="0"/>
          <w:sz w:val="32"/>
          <w:szCs w:val="32"/>
        </w:rPr>
        <w:t>加快构建新发展格局，要求交通运输进一步强化通道和枢纽功能，不断提升要素中转和对外开放水平。</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加快构建以国内大循环为主体、国内国际双循环相互促进的新发展格局是党中央作出的重大战略决策，是事关全局的系统性深层次变革。</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安徽交通要进一步服务国家新发展格局，加快打造更高质量的对外运输通道、更高效率的枢纽体系，提升资源要素流通中转和聚集辐射功能，增加对外开放和国际合作竞争力，</w:t>
      </w:r>
      <w:r>
        <w:rPr>
          <w:rFonts w:ascii="仿宋_GB2312" w:hAnsi="仿宋" w:eastAsia="仿宋_GB2312"/>
          <w:sz w:val="32"/>
          <w:szCs w:val="32"/>
        </w:rPr>
        <w:t>深化东向对接，</w:t>
      </w:r>
      <w:r>
        <w:rPr>
          <w:rFonts w:hint="eastAsia" w:ascii="仿宋_GB2312" w:hAnsi="仿宋" w:eastAsia="仿宋_GB2312"/>
          <w:sz w:val="32"/>
          <w:szCs w:val="32"/>
        </w:rPr>
        <w:t>加强西向联通，加快建设</w:t>
      </w:r>
      <w:r>
        <w:rPr>
          <w:rFonts w:hint="eastAsia" w:ascii="仿宋_GB2312" w:eastAsia="仿宋_GB2312"/>
          <w:snapToGrid w:val="0"/>
          <w:kern w:val="0"/>
          <w:sz w:val="32"/>
          <w:szCs w:val="32"/>
        </w:rPr>
        <w:t>长三角联通中西部、对接京津冀和粤港澳大湾区的重要开放枢纽，</w:t>
      </w:r>
      <w:r>
        <w:rPr>
          <w:rFonts w:hint="eastAsia" w:ascii="仿宋_GB2312" w:hAnsi="仿宋" w:eastAsia="仿宋_GB2312"/>
          <w:sz w:val="32"/>
          <w:szCs w:val="32"/>
        </w:rPr>
        <w:t>为加快融入新发展格局提供坚实支撑。</w:t>
      </w:r>
    </w:p>
    <w:p>
      <w:pPr>
        <w:pageBreakBefore w:val="0"/>
        <w:kinsoku/>
        <w:wordWrap/>
        <w:overflowPunct/>
        <w:topLinePunct w:val="0"/>
        <w:autoSpaceDE/>
        <w:autoSpaceDN/>
        <w:bidi w:val="0"/>
        <w:adjustRightInd/>
        <w:snapToGrid/>
        <w:spacing w:line="600" w:lineRule="exact"/>
        <w:ind w:firstLine="640" w:firstLineChars="200"/>
        <w:textAlignment w:val="auto"/>
        <w:outlineLvl w:val="3"/>
        <w:rPr>
          <w:rFonts w:hint="eastAsia" w:ascii="楷体_GB2312" w:hAnsi="仿宋" w:eastAsia="楷体_GB2312"/>
          <w:b w:val="0"/>
          <w:bCs w:val="0"/>
          <w:sz w:val="32"/>
          <w:szCs w:val="32"/>
          <w:lang w:eastAsia="zh-CN"/>
        </w:rPr>
      </w:pPr>
      <w:r>
        <w:rPr>
          <w:rFonts w:hint="eastAsia" w:ascii="楷体_GB2312" w:hAnsi="仿宋" w:eastAsia="楷体_GB2312"/>
          <w:b w:val="0"/>
          <w:bCs w:val="0"/>
          <w:sz w:val="32"/>
          <w:szCs w:val="32"/>
          <w:lang w:eastAsia="zh-CN"/>
        </w:rPr>
        <w:t>（二）区域重大战略纵深推进，要求交通运输强化互联互通水平，加速区域交通一体化进程。</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安徽处于国家层面长三角一体化、长江经济带、中部崛起三大战略叠加区，区域重大战略叠加效应的集中释放，有利于安徽充分发挥“左右逢源”的优势，在新一轮区域格局重塑中提升发展位势。</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安徽交通要进一步融入区域发展战略，加快补齐发展短板，按照高质量和一体化的要求，进一步强化基础设施网络的互</w:t>
      </w:r>
      <w:r>
        <w:rPr>
          <w:rFonts w:hint="eastAsia" w:ascii="仿宋_GB2312" w:hAnsi="仿宋" w:eastAsia="仿宋_GB2312"/>
          <w:sz w:val="32"/>
          <w:szCs w:val="32"/>
          <w:lang w:eastAsia="zh-CN"/>
        </w:rPr>
        <w:t>联</w:t>
      </w:r>
      <w:r>
        <w:rPr>
          <w:rFonts w:hint="eastAsia" w:ascii="仿宋_GB2312" w:hAnsi="仿宋" w:eastAsia="仿宋_GB2312"/>
          <w:sz w:val="32"/>
          <w:szCs w:val="32"/>
        </w:rPr>
        <w:t>互通，运输服务的高效协同，不断提升区域交通一体化的程度和水平，支撑区域发展战略落地生根。</w:t>
      </w:r>
    </w:p>
    <w:p>
      <w:pPr>
        <w:pageBreakBefore w:val="0"/>
        <w:kinsoku/>
        <w:wordWrap/>
        <w:overflowPunct/>
        <w:topLinePunct w:val="0"/>
        <w:autoSpaceDE/>
        <w:autoSpaceDN/>
        <w:bidi w:val="0"/>
        <w:adjustRightInd/>
        <w:snapToGrid/>
        <w:spacing w:line="600" w:lineRule="exact"/>
        <w:ind w:firstLine="640" w:firstLineChars="200"/>
        <w:textAlignment w:val="auto"/>
        <w:outlineLvl w:val="3"/>
        <w:rPr>
          <w:rFonts w:hint="eastAsia" w:ascii="楷体_GB2312" w:hAnsi="仿宋" w:eastAsia="楷体_GB2312"/>
          <w:b w:val="0"/>
          <w:bCs w:val="0"/>
          <w:sz w:val="32"/>
          <w:szCs w:val="32"/>
          <w:lang w:eastAsia="zh-CN"/>
        </w:rPr>
      </w:pPr>
      <w:r>
        <w:rPr>
          <w:rFonts w:hint="eastAsia" w:ascii="楷体_GB2312" w:hAnsi="仿宋" w:eastAsia="楷体_GB2312"/>
          <w:b w:val="0"/>
          <w:bCs w:val="0"/>
          <w:sz w:val="32"/>
          <w:szCs w:val="32"/>
          <w:lang w:eastAsia="zh-CN"/>
        </w:rPr>
        <w:t>（三）加快打造“三地一区”，要求交通运输继续当好先行、持续做好支撑。</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安徽省国民经济和社会发展第十四个五年规划和2</w:t>
      </w:r>
      <w:r>
        <w:rPr>
          <w:rFonts w:ascii="仿宋_GB2312" w:hAnsi="仿宋" w:eastAsia="仿宋_GB2312"/>
          <w:sz w:val="32"/>
          <w:szCs w:val="32"/>
        </w:rPr>
        <w:t>035</w:t>
      </w:r>
      <w:r>
        <w:rPr>
          <w:rFonts w:hint="eastAsia" w:ascii="仿宋_GB2312" w:hAnsi="仿宋" w:eastAsia="仿宋_GB2312"/>
          <w:sz w:val="32"/>
          <w:szCs w:val="32"/>
        </w:rPr>
        <w:t>年远景目标纲要</w:t>
      </w:r>
      <w:r>
        <w:rPr>
          <w:rFonts w:hint="eastAsia" w:ascii="仿宋_GB2312" w:hAnsi="仿宋" w:eastAsia="仿宋_GB2312"/>
          <w:sz w:val="32"/>
          <w:szCs w:val="32"/>
          <w:lang w:eastAsia="zh-CN"/>
        </w:rPr>
        <w:t>和省第十一次党代会</w:t>
      </w:r>
      <w:r>
        <w:rPr>
          <w:rFonts w:hint="eastAsia" w:ascii="仿宋_GB2312" w:hAnsi="仿宋" w:eastAsia="仿宋_GB2312"/>
          <w:sz w:val="32"/>
          <w:szCs w:val="32"/>
        </w:rPr>
        <w:t>提出要打造具有重要影响力的科技创新策源地、新兴产业聚集地、改革开放新高地、经济社会发展全面绿色转型区，坚定朝着</w:t>
      </w:r>
      <w:r>
        <w:rPr>
          <w:rFonts w:hint="eastAsia" w:ascii="仿宋_GB2312" w:hAnsi="仿宋" w:eastAsia="仿宋_GB2312"/>
          <w:sz w:val="32"/>
          <w:szCs w:val="32"/>
          <w:lang w:eastAsia="zh-CN"/>
        </w:rPr>
        <w:t>建设</w:t>
      </w:r>
      <w:r>
        <w:rPr>
          <w:rFonts w:hint="eastAsia" w:ascii="仿宋_GB2312" w:hAnsi="仿宋" w:eastAsia="仿宋_GB2312"/>
          <w:sz w:val="32"/>
          <w:szCs w:val="32"/>
        </w:rPr>
        <w:t>经济强、</w:t>
      </w:r>
      <w:r>
        <w:rPr>
          <w:rFonts w:hint="eastAsia" w:ascii="仿宋_GB2312" w:hAnsi="仿宋" w:eastAsia="仿宋_GB2312"/>
          <w:sz w:val="32"/>
          <w:szCs w:val="32"/>
          <w:lang w:eastAsia="zh-CN"/>
        </w:rPr>
        <w:t>格局新、环境优、活力足、</w:t>
      </w:r>
      <w:r>
        <w:rPr>
          <w:rFonts w:hint="eastAsia" w:ascii="仿宋_GB2312" w:hAnsi="仿宋" w:eastAsia="仿宋_GB2312"/>
          <w:sz w:val="32"/>
          <w:szCs w:val="32"/>
        </w:rPr>
        <w:t>百姓富的现代化美好安徽进军。</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徽交通要继续当好经济社会发展、增加民生福祉、行业现代化建设的先行官。在更大范围、更高层次、更宽领域推进综合交通创新、协调、绿色、开放、共享发展。要进一步对接新型城镇体系格局，着力解决区域、城市、城乡间交通运输发展不平衡、不充分的问题，高质量支撑新型城镇体系的形成和发展。</w:t>
      </w:r>
    </w:p>
    <w:p>
      <w:pPr>
        <w:pageBreakBefore w:val="0"/>
        <w:kinsoku/>
        <w:wordWrap/>
        <w:overflowPunct/>
        <w:topLinePunct w:val="0"/>
        <w:autoSpaceDE/>
        <w:autoSpaceDN/>
        <w:bidi w:val="0"/>
        <w:adjustRightInd/>
        <w:snapToGrid/>
        <w:spacing w:line="600" w:lineRule="exact"/>
        <w:ind w:firstLine="640" w:firstLineChars="200"/>
        <w:textAlignment w:val="auto"/>
        <w:outlineLvl w:val="3"/>
        <w:rPr>
          <w:rFonts w:hint="eastAsia" w:ascii="楷体_GB2312" w:hAnsi="仿宋" w:eastAsia="楷体_GB2312"/>
          <w:b w:val="0"/>
          <w:bCs w:val="0"/>
          <w:sz w:val="32"/>
          <w:szCs w:val="32"/>
          <w:lang w:eastAsia="zh-CN"/>
        </w:rPr>
      </w:pPr>
      <w:r>
        <w:rPr>
          <w:rFonts w:hint="eastAsia" w:ascii="楷体_GB2312" w:hAnsi="仿宋" w:eastAsia="楷体_GB2312"/>
          <w:b w:val="0"/>
          <w:bCs w:val="0"/>
          <w:sz w:val="32"/>
          <w:szCs w:val="32"/>
          <w:lang w:eastAsia="zh-CN"/>
        </w:rPr>
        <w:t>（四）建设交通强国，要求交通运输加快转型发展，着力打造现代化综合运输体系。</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交通强国建设纲要提出要打造一流设施、一流技术、一流管理、一流服务，建成人民满意、保障有力、世界前列的交通强国，为全面建成社会主义现代化强国、实现中华民族伟大复兴中国梦提供坚强支撑。</w:t>
      </w:r>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“十四五”期是交通强国建设第一个五年，安徽交通要贯彻交通强国建设纲要，加快“交通强省”建设步伐</w:t>
      </w:r>
      <w:r>
        <w:rPr>
          <w:rFonts w:hint="eastAsia" w:ascii="仿宋_GB2312" w:hAnsi="仿宋" w:eastAsia="仿宋_GB2312" w:cs="仿宋"/>
          <w:sz w:val="32"/>
          <w:szCs w:val="32"/>
        </w:rPr>
        <w:t>，加快构建现代化综合交通运输体系。</w:t>
      </w:r>
      <w:r>
        <w:rPr>
          <w:rFonts w:hint="eastAsia" w:ascii="仿宋_GB2312" w:hAnsi="仿宋" w:eastAsia="仿宋_GB2312"/>
          <w:sz w:val="32"/>
          <w:szCs w:val="32"/>
        </w:rPr>
        <w:t>强化基础设施网络的互联互通，打造综合立体交通网络；不断提升综合运输服务水平，提高运输效率；以双碳战略目标为导向，以最少的资源投入、最小的环境代价、最大限度地满足经济社会发展的合理交通需求；加速交通基础设施网、运输服务网与信息网络的融合，不断推进赋能扩能增动能落到实处。统筹安全与发展，不断深化平安交通建设。</w:t>
      </w: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9" w:name="_Toc90912435"/>
      <w:r>
        <w:rPr>
          <w:rFonts w:hint="eastAsia" w:ascii="黑体" w:hAnsi="黑体" w:eastAsia="黑体"/>
          <w:b w:val="0"/>
          <w:sz w:val="32"/>
          <w:szCs w:val="32"/>
        </w:rPr>
        <w:t>二、需求特征分析</w:t>
      </w:r>
      <w:bookmarkEnd w:id="19"/>
    </w:p>
    <w:p>
      <w:pPr>
        <w:pStyle w:val="2"/>
        <w:pageBreakBefore w:val="0"/>
        <w:kinsoku/>
        <w:wordWrap/>
        <w:overflowPunct/>
        <w:topLinePunct w:val="0"/>
        <w:autoSpaceDE/>
        <w:autoSpaceDN/>
        <w:bidi w:val="0"/>
        <w:adjustRightInd/>
        <w:snapToGrid/>
        <w:spacing w:before="0" w:line="600" w:lineRule="exact"/>
        <w:ind w:firstLine="640" w:firstLineChars="200"/>
        <w:textAlignment w:val="auto"/>
        <w:rPr>
          <w:rFonts w:hint="eastAsia" w:ascii="仿宋" w:hAnsi="仿宋" w:eastAsia="仿宋" w:cs="仿宋"/>
          <w:b w:val="0"/>
          <w:bCs w:val="0"/>
          <w:sz w:val="32"/>
          <w:szCs w:val="32"/>
        </w:rPr>
      </w:pPr>
      <w:r>
        <w:rPr>
          <w:rFonts w:hint="eastAsia" w:ascii="仿宋_GB2312" w:hAnsi="仿宋" w:eastAsia="仿宋_GB2312"/>
          <w:sz w:val="32"/>
          <w:szCs w:val="32"/>
        </w:rPr>
        <w:t>在</w:t>
      </w:r>
      <w:r>
        <w:rPr>
          <w:rFonts w:ascii="仿宋_GB2312" w:hAnsi="仿宋" w:eastAsia="仿宋_GB2312"/>
          <w:sz w:val="32"/>
          <w:szCs w:val="32"/>
        </w:rPr>
        <w:t>客运方面</w:t>
      </w:r>
      <w:r>
        <w:rPr>
          <w:rFonts w:hint="eastAsia" w:ascii="仿宋" w:hAnsi="仿宋" w:eastAsia="仿宋" w:cs="仿宋"/>
          <w:b w:val="0"/>
          <w:bCs w:val="0"/>
          <w:sz w:val="32"/>
          <w:szCs w:val="32"/>
        </w:rPr>
        <w:t>，一是总量将呈增长趋势。城市群、都市圈等城市空间结构的形成，带动城市间客运需求快速增长；人均GDP的提升，带动汽车消费、旅游需求增长；城镇化水平提升将带动日常出行需求增长；预计2021至2035年全省旅客出行量年均增速为3.7%左右。二是出行结构将更加多元。随着生活水平提高，人民群众的出行方式、出行目的也会更加多样化、个性化，对交通的运输效率、服务质量、出行品质等都有了更多要求。三是客运空间分布逐步调整。农村人口逐步向城镇迁移、流动、集聚，城镇结构逐步优化，大中小城市协调发展，以中心城市为核心的发展格局将进一步增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货运方面，一是货运需求总量持续增长。大宗散货及过境货运量在未来一段时期仍将保持高位运行状态，带动公、铁、水货运量稳定增长,预计2021至2035年全社会货运量年均增速为2.5%左右。二是货物运输结构不断优化调整。产业高级化和现代化深入推进，带动高附加值、强时效性货运需求快速增长,交通运输将向高效和优质服务的方向发展；打赢蓝天保卫战，长江大保护等国家战略的实施和国土空间利用要求更加严格，交通运输将向更加集约和绿色方向发展。三是货运空间格局更加开放。新发展格局下，安徽在沟通中西部地区与沿海地区的通道、枢纽地位将显著提升,对外开放水平将进一步提高，推动外贸货物运输长期稳定增长。</w:t>
      </w:r>
    </w:p>
    <w:bookmarkEnd w:id="17"/>
    <w:p>
      <w:pPr>
        <w:pStyle w:val="2"/>
        <w:pageBreakBefore w:val="0"/>
        <w:kinsoku/>
        <w:wordWrap/>
        <w:overflowPunct/>
        <w:topLinePunct w:val="0"/>
        <w:autoSpaceDE/>
        <w:autoSpaceDN/>
        <w:bidi w:val="0"/>
        <w:adjustRightInd/>
        <w:snapToGrid/>
        <w:spacing w:line="600" w:lineRule="exact"/>
        <w:textAlignment w:val="auto"/>
        <w:rPr>
          <w:sz w:val="32"/>
          <w:szCs w:val="32"/>
        </w:rPr>
      </w:pPr>
    </w:p>
    <w:p>
      <w:pPr>
        <w:pStyle w:val="2"/>
        <w:pageBreakBefore w:val="0"/>
        <w:kinsoku/>
        <w:wordWrap/>
        <w:overflowPunct/>
        <w:topLinePunct w:val="0"/>
        <w:autoSpaceDE/>
        <w:autoSpaceDN/>
        <w:bidi w:val="0"/>
        <w:adjustRightInd/>
        <w:snapToGrid/>
        <w:spacing w:line="600" w:lineRule="exact"/>
        <w:textAlignment w:val="auto"/>
        <w:rPr>
          <w:sz w:val="32"/>
          <w:szCs w:val="32"/>
        </w:rPr>
        <w:sectPr>
          <w:headerReference r:id="rId7" w:type="default"/>
          <w:pgSz w:w="11906" w:h="16838"/>
          <w:pgMar w:top="1440" w:right="1800" w:bottom="1440" w:left="1800" w:header="851" w:footer="992" w:gutter="0"/>
          <w:pgNumType w:start="1"/>
          <w:cols w:space="425" w:num="1"/>
          <w:docGrid w:type="lines" w:linePitch="312" w:charSpace="0"/>
        </w:sectPr>
      </w:pPr>
    </w:p>
    <w:p>
      <w:pPr>
        <w:pStyle w:val="3"/>
        <w:pageBreakBefore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sz w:val="32"/>
          <w:szCs w:val="32"/>
        </w:rPr>
      </w:pPr>
      <w:bookmarkStart w:id="20" w:name="_Toc90912436"/>
      <w:bookmarkStart w:id="21" w:name="_Hlk67918067"/>
      <w:r>
        <w:rPr>
          <w:rFonts w:hint="eastAsia" w:ascii="黑体" w:hAnsi="黑体" w:eastAsia="黑体"/>
          <w:b w:val="0"/>
          <w:sz w:val="32"/>
          <w:szCs w:val="32"/>
        </w:rPr>
        <w:t>第三章</w:t>
      </w:r>
      <w:r>
        <w:rPr>
          <w:rFonts w:ascii="黑体" w:hAnsi="黑体" w:eastAsia="黑体"/>
          <w:b w:val="0"/>
          <w:sz w:val="32"/>
          <w:szCs w:val="32"/>
        </w:rPr>
        <w:t xml:space="preserve"> 指导思想和规划目标</w:t>
      </w:r>
      <w:bookmarkEnd w:id="20"/>
    </w:p>
    <w:p>
      <w:pPr>
        <w:pageBreakBefore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22" w:name="_Toc44684086"/>
      <w:bookmarkStart w:id="23" w:name="_Toc90912437"/>
      <w:r>
        <w:rPr>
          <w:rFonts w:hint="eastAsia" w:ascii="黑体" w:hAnsi="黑体" w:eastAsia="黑体" w:cs="微软雅黑"/>
          <w:sz w:val="32"/>
          <w:szCs w:val="32"/>
        </w:rPr>
        <w:t>一、指导思想</w:t>
      </w:r>
      <w:bookmarkEnd w:id="22"/>
      <w:bookmarkEnd w:id="23"/>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以习近平新时代中国特色社会主义思想为指导，深入贯彻党的十九大和十九届</w:t>
      </w:r>
      <w:r>
        <w:rPr>
          <w:rFonts w:hint="eastAsia" w:ascii="仿宋_GB2312" w:hAnsi="仿宋" w:eastAsia="仿宋_GB2312" w:cs="仿宋"/>
          <w:sz w:val="32"/>
          <w:szCs w:val="32"/>
          <w:lang w:eastAsia="zh-CN"/>
        </w:rPr>
        <w:t>历次</w:t>
      </w:r>
      <w:r>
        <w:rPr>
          <w:rFonts w:hint="eastAsia" w:ascii="仿宋_GB2312" w:hAnsi="仿宋" w:eastAsia="仿宋_GB2312" w:cs="仿宋"/>
          <w:sz w:val="32"/>
          <w:szCs w:val="32"/>
        </w:rPr>
        <w:t>全会精神，认真贯彻落实习近平总书记考察安徽重要讲话指示精神，立足新发展阶段，贯彻新发展理念，服务新发展格局，依照交通强国建设部署，牢牢把握长三角一体化、长江经济带、中部地区崛起等国家区域重大战略叠加的发展机遇，以推动高质量发展为主题，以加快构建现代化综合交通体系为主线，推动交通发展由追求速度规模向更加注重质量效益转变，由各种交通方式相对独立发展向更加注重一体化融合发展转变，由依靠传统要素驱动向更加注重创新驱动转变，加快建设基础设施强、运输服务强、创新动能强、治理能力强、支撑带动强的交通强省，为打造“三地一区”做好支撑，为强化“两个坚持”实现“两个更大”，建设经济强、格局新、环境优、活力足、百姓富的现代化美好安徽当好开路先锋。</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重点实施“1</w:t>
      </w:r>
      <w:r>
        <w:rPr>
          <w:rFonts w:ascii="仿宋_GB2312" w:hAnsi="仿宋" w:eastAsia="仿宋_GB2312" w:cs="仿宋"/>
          <w:sz w:val="32"/>
          <w:szCs w:val="32"/>
        </w:rPr>
        <w:t>2315</w:t>
      </w:r>
      <w:r>
        <w:rPr>
          <w:rFonts w:hint="eastAsia" w:ascii="仿宋_GB2312" w:hAnsi="仿宋" w:eastAsia="仿宋_GB2312" w:cs="仿宋"/>
          <w:sz w:val="32"/>
          <w:szCs w:val="32"/>
        </w:rPr>
        <w:t>”发展战略：围绕1个中心：</w:t>
      </w:r>
      <w:r>
        <w:rPr>
          <w:rFonts w:ascii="仿宋_GB2312" w:hAnsi="仿宋" w:eastAsia="仿宋_GB2312" w:cs="仿宋"/>
          <w:sz w:val="32"/>
          <w:szCs w:val="32"/>
        </w:rPr>
        <w:t>加快构建现代化综合交通体系</w:t>
      </w:r>
      <w:r>
        <w:rPr>
          <w:rFonts w:hint="eastAsia" w:ascii="仿宋_GB2312" w:hAnsi="仿宋" w:eastAsia="仿宋_GB2312" w:cs="仿宋"/>
          <w:sz w:val="32"/>
          <w:szCs w:val="32"/>
        </w:rPr>
        <w:t>；突出2个关键：</w:t>
      </w:r>
      <w:r>
        <w:rPr>
          <w:rFonts w:ascii="仿宋_GB2312" w:hAnsi="仿宋" w:eastAsia="仿宋_GB2312" w:cs="仿宋"/>
          <w:sz w:val="32"/>
          <w:szCs w:val="32"/>
        </w:rPr>
        <w:t>一体化、高质量</w:t>
      </w:r>
      <w:r>
        <w:rPr>
          <w:rFonts w:hint="eastAsia" w:ascii="仿宋_GB2312" w:hAnsi="仿宋" w:eastAsia="仿宋_GB2312" w:cs="仿宋"/>
          <w:sz w:val="32"/>
          <w:szCs w:val="32"/>
        </w:rPr>
        <w:t>；聚焦3大重点：</w:t>
      </w:r>
      <w:r>
        <w:rPr>
          <w:rFonts w:ascii="仿宋_GB2312" w:hAnsi="仿宋" w:eastAsia="仿宋_GB2312" w:cs="仿宋"/>
          <w:sz w:val="32"/>
          <w:szCs w:val="32"/>
        </w:rPr>
        <w:t>服务重大战略、建设交通强省、推动行业转型</w:t>
      </w:r>
      <w:r>
        <w:rPr>
          <w:rFonts w:hint="eastAsia" w:ascii="仿宋_GB2312" w:hAnsi="仿宋" w:eastAsia="仿宋_GB2312" w:cs="仿宋"/>
          <w:sz w:val="32"/>
          <w:szCs w:val="32"/>
        </w:rPr>
        <w:t>；实施1</w:t>
      </w:r>
      <w:r>
        <w:rPr>
          <w:rFonts w:ascii="仿宋_GB2312" w:hAnsi="仿宋" w:eastAsia="仿宋_GB2312" w:cs="仿宋"/>
          <w:sz w:val="32"/>
          <w:szCs w:val="32"/>
        </w:rPr>
        <w:t>0</w:t>
      </w:r>
      <w:r>
        <w:rPr>
          <w:rFonts w:hint="eastAsia" w:ascii="仿宋_GB2312" w:hAnsi="仿宋" w:eastAsia="仿宋_GB2312" w:cs="仿宋"/>
          <w:sz w:val="32"/>
          <w:szCs w:val="32"/>
        </w:rPr>
        <w:t>大工程：建设“高速公路上的安徽”、“航道上的安徽”、“翅膀上的安徽”以及</w:t>
      </w:r>
      <w:r>
        <w:rPr>
          <w:rFonts w:ascii="仿宋_GB2312" w:hAnsi="仿宋" w:eastAsia="仿宋_GB2312" w:cs="仿宋"/>
          <w:sz w:val="32"/>
          <w:szCs w:val="32"/>
        </w:rPr>
        <w:t>综合枢纽提升、运输服务增效、绿色交通示范、智慧交通引领、平安交通保障、治理体系完善、交通强国</w:t>
      </w:r>
      <w:r>
        <w:rPr>
          <w:rFonts w:hint="eastAsia" w:ascii="仿宋_GB2312" w:hAnsi="仿宋" w:eastAsia="仿宋_GB2312" w:cs="仿宋"/>
          <w:sz w:val="32"/>
          <w:szCs w:val="32"/>
        </w:rPr>
        <w:t>试点</w:t>
      </w:r>
      <w:r>
        <w:rPr>
          <w:rFonts w:ascii="仿宋_GB2312" w:hAnsi="仿宋" w:eastAsia="仿宋_GB2312" w:cs="仿宋"/>
          <w:sz w:val="32"/>
          <w:szCs w:val="32"/>
        </w:rPr>
        <w:t>共10大工程</w:t>
      </w:r>
      <w:r>
        <w:rPr>
          <w:rFonts w:hint="eastAsia" w:ascii="仿宋_GB2312" w:hAnsi="仿宋" w:eastAsia="仿宋_GB2312" w:cs="仿宋"/>
          <w:sz w:val="32"/>
          <w:szCs w:val="32"/>
        </w:rPr>
        <w:t>；</w:t>
      </w:r>
      <w:r>
        <w:rPr>
          <w:rFonts w:ascii="仿宋_GB2312" w:hAnsi="仿宋" w:eastAsia="仿宋_GB2312" w:cs="仿宋"/>
          <w:sz w:val="32"/>
          <w:szCs w:val="32"/>
        </w:rPr>
        <w:t>完成5000亿以上投资</w:t>
      </w:r>
      <w:r>
        <w:rPr>
          <w:rFonts w:hint="eastAsia" w:ascii="仿宋_GB2312" w:hAnsi="仿宋" w:eastAsia="仿宋_GB2312" w:cs="仿宋"/>
          <w:sz w:val="32"/>
          <w:szCs w:val="32"/>
        </w:rPr>
        <w:t>。</w:t>
      </w:r>
    </w:p>
    <w:p>
      <w:pPr>
        <w:pageBreakBefore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24" w:name="_Toc90912438"/>
      <w:r>
        <w:rPr>
          <w:rFonts w:hint="eastAsia" w:ascii="黑体" w:hAnsi="黑体" w:eastAsia="黑体" w:cs="微软雅黑"/>
          <w:sz w:val="32"/>
          <w:szCs w:val="32"/>
        </w:rPr>
        <w:t>二、基本原则</w:t>
      </w:r>
      <w:bookmarkEnd w:id="24"/>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bookmarkStart w:id="25" w:name="_Toc44684087"/>
      <w:r>
        <w:rPr>
          <w:rFonts w:hint="eastAsia" w:ascii="仿宋_GB2312" w:hAnsi="仿宋" w:eastAsia="仿宋_GB2312" w:cs="仿宋"/>
          <w:sz w:val="32"/>
          <w:szCs w:val="32"/>
        </w:rPr>
        <w:t>——服务人民。坚持以人民为中心，以满足人民群众对美好生活新期待为出发点和落脚点，完善基础设施网络，拓展公共服务覆盖范围，推动交通运输公共服务均等化，提升人民群众幸福感、获得感、安全感。</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——支撑战略。贯彻长三角一体化、长江经济带、中部地区崛起、全省一圈五区等国家和区域发展战略，加快补齐发展短板，强化互联互通，加速交通一体化进程。</w:t>
      </w:r>
    </w:p>
    <w:p>
      <w:pPr>
        <w:pStyle w:val="2"/>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——先行引领。立足经济社会发展全局，更好发挥交通运输先行官作用，坚持适度超前，保持合理建设速度和规模，提高发展质量与效益。</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——智慧创新。坚持改革创新是引领发展的第一动力，统筹传统和新型基础设施发展，加强新技术赋能，促进交通运输提效能、扩功能、增动能。</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——绿色环保。贯彻生态文明理念，坚持生态优先绿色发展，强化资源集约节约利用，加强生态环境保护，推进交通绿色低碳转型发展。</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——安全可靠。统筹发展和安全，牢固树立安全第一、生命至上的理念，强化安全生产红线意识。加强应急保障能力建设，提高应对突发事件和公共事件的交通保障水平。</w:t>
      </w:r>
    </w:p>
    <w:p>
      <w:pPr>
        <w:pageBreakBefore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26" w:name="_Toc90912439"/>
      <w:bookmarkStart w:id="27" w:name="_Hlk67917978"/>
      <w:r>
        <w:rPr>
          <w:rFonts w:hint="eastAsia" w:ascii="黑体" w:hAnsi="黑体" w:eastAsia="黑体" w:cs="微软雅黑"/>
          <w:sz w:val="32"/>
          <w:szCs w:val="32"/>
        </w:rPr>
        <w:t>三、</w:t>
      </w:r>
      <w:bookmarkEnd w:id="25"/>
      <w:r>
        <w:rPr>
          <w:rFonts w:hint="eastAsia" w:ascii="黑体" w:hAnsi="黑体" w:eastAsia="黑体" w:cs="微软雅黑"/>
          <w:sz w:val="32"/>
          <w:szCs w:val="32"/>
        </w:rPr>
        <w:t>发展目标</w:t>
      </w:r>
      <w:bookmarkEnd w:id="26"/>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28" w:name="_Toc90912440"/>
      <w:r>
        <w:rPr>
          <w:rFonts w:hint="eastAsia" w:ascii="楷体_GB2312" w:hAnsi="楷体_GB2312" w:eastAsia="楷体_GB2312" w:cs="楷体_GB2312"/>
          <w:b w:val="0"/>
          <w:bCs w:val="0"/>
          <w:sz w:val="32"/>
          <w:szCs w:val="32"/>
        </w:rPr>
        <w:t>（一）总体目标</w:t>
      </w:r>
      <w:bookmarkEnd w:id="28"/>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到2025年，“四上安徽”建设成效显著，交通强省迈出坚实步伐。交通基础设施网络立体互联，综合运输服务便捷高效，科技与信息化智能先进，资源利用集约节约，安全应急保障有力，行业治理规范高效。“安徽123出行交通圈”和“安徽123快货物流圈”初步形成，实现合肥都市圈1小时通勤，合肥到长三角城市群、邻省省会2小时通达，90%以上全国主要城市（省会城市和计划单列市）3小时覆盖，人民群众对交通运输的满意度明显提高。</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到2035年基本形成现代化综合交通体系。拥有发达的快速网、完善的干线网、广泛的基础网，城乡区域交通协调发展达到新高度；基本形成“安徽123出行交通圈”</w:t>
      </w:r>
      <w:r>
        <w:rPr>
          <w:rFonts w:hint="eastAsia" w:ascii="仿宋_GB2312" w:eastAsia="仿宋_GB2312"/>
          <w:sz w:val="32"/>
          <w:szCs w:val="32"/>
        </w:rPr>
        <w:t xml:space="preserve"> </w:t>
      </w:r>
      <w:r>
        <w:rPr>
          <w:rFonts w:hint="eastAsia" w:ascii="仿宋_GB2312" w:hAnsi="仿宋" w:eastAsia="仿宋_GB2312" w:cs="仿宋"/>
          <w:sz w:val="32"/>
          <w:szCs w:val="32"/>
        </w:rPr>
        <w:t>（合肥都市圈1小时通勤，合肥到长三角其他中心城市、合肥到省内其他设区市、设区市到所辖县1小时通达，长三角城市群、合肥到邻省省会2小时通达，全国主要城市3小时覆盖）和“安徽123快货物流圈”（国内1天送达、周边国家2天送达、全球主要城市3天送达），支撑现代化美好安徽建设能力显著增强。</w:t>
      </w:r>
    </w:p>
    <w:p>
      <w:pPr>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29" w:name="_Toc90912441"/>
      <w:r>
        <w:rPr>
          <w:rFonts w:hint="eastAsia" w:ascii="楷体_GB2312" w:hAnsi="楷体_GB2312" w:eastAsia="楷体_GB2312" w:cs="楷体_GB2312"/>
          <w:b w:val="0"/>
          <w:bCs w:val="0"/>
          <w:sz w:val="32"/>
          <w:szCs w:val="32"/>
        </w:rPr>
        <w:t>（二）具体目标</w:t>
      </w:r>
      <w:bookmarkEnd w:id="29"/>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----供给能力更加充分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建成“五纵十横”高速公路网，实现县城通高速，高速公路通车总里程达到6800公里，高速公路密度达到4.85公里/百平方公里。干线公路网结构进一步优化，基本实现省会到设区市、设区市到所辖县一级公路联通，一级公路总里程达到8000公里，普通国道二级及以上占比达到93%，普通省道二级及以上占比达到60%。农村公路通达深度和服务水平显著提升，基本实现20户以上自然村通硬化路、</w:t>
      </w:r>
      <w:r>
        <w:rPr>
          <w:rFonts w:hint="eastAsia" w:ascii="仿宋" w:hAnsi="仿宋" w:eastAsia="仿宋" w:cs="仿宋"/>
          <w:sz w:val="32"/>
          <w:szCs w:val="32"/>
          <w:highlight w:val="none"/>
        </w:rPr>
        <w:t>乡镇通三级及以上公路</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基本形成“一纵两横五干二十线”干线航道网主骨架，实现江河连通、通江达海，高等级航道里程达到2300公里。“</w:t>
      </w:r>
      <w:r>
        <w:rPr>
          <w:rFonts w:hint="eastAsia" w:ascii="仿宋" w:hAnsi="仿宋" w:eastAsia="仿宋" w:cs="仿宋"/>
          <w:sz w:val="32"/>
          <w:szCs w:val="32"/>
          <w:lang w:eastAsia="zh-CN"/>
        </w:rPr>
        <w:t>两</w:t>
      </w:r>
      <w:r>
        <w:rPr>
          <w:rFonts w:hint="eastAsia" w:ascii="仿宋" w:hAnsi="仿宋" w:eastAsia="仿宋" w:cs="仿宋"/>
          <w:sz w:val="32"/>
          <w:szCs w:val="32"/>
        </w:rPr>
        <w:t>枢纽、一中心”的港口布局加速形成，港口设计通过能力达到6.0亿吨以上、集装箱码头设计通过能力达到200万标箱以上。</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“一枢十支”运输机场体系加快构建，全省运输机场达到8个，</w:t>
      </w:r>
      <w:r>
        <w:rPr>
          <w:rFonts w:hint="eastAsia" w:ascii="仿宋" w:hAnsi="仿宋" w:eastAsia="仿宋" w:cs="仿宋"/>
          <w:sz w:val="32"/>
          <w:szCs w:val="32"/>
          <w:highlight w:val="none"/>
        </w:rPr>
        <w:t>A</w:t>
      </w:r>
      <w:r>
        <w:rPr>
          <w:rFonts w:hint="eastAsia" w:ascii="仿宋" w:hAnsi="仿宋" w:eastAsia="仿宋" w:cs="仿宋"/>
          <w:sz w:val="32"/>
          <w:szCs w:val="32"/>
          <w:highlight w:val="none"/>
          <w:lang w:eastAsia="zh-CN"/>
        </w:rPr>
        <w:t>类</w:t>
      </w:r>
      <w:r>
        <w:rPr>
          <w:rFonts w:hint="eastAsia" w:ascii="仿宋" w:hAnsi="仿宋" w:eastAsia="仿宋" w:cs="仿宋"/>
          <w:sz w:val="32"/>
          <w:szCs w:val="32"/>
          <w:highlight w:val="none"/>
        </w:rPr>
        <w:t>通</w:t>
      </w:r>
      <w:r>
        <w:rPr>
          <w:rFonts w:hint="eastAsia" w:ascii="仿宋" w:hAnsi="仿宋" w:eastAsia="仿宋" w:cs="仿宋"/>
          <w:sz w:val="32"/>
          <w:szCs w:val="32"/>
        </w:rPr>
        <w:t>用机场达到30个，航空服务保障能力进一步增强。</w:t>
      </w:r>
    </w:p>
    <w:bookmarkEnd w:id="27"/>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----运输服务更加优质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层次、高品质、优体验的旅客出行服务系统基本建立，旅客联程运输便捷顺畅，公共交通服务品质显著提高、城乡交通运输一体化发展水平全面提升。全链条、一体化的货运物流服务系统基本建立，货物多式联运高效经济，运输结构进一步优化。</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----绿色发展更可持续</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基础设施与生态环境协调发展水平进一步提升。营运车辆及船舶能耗和碳排放强度进一步下降，新能源和清洁能源应用比例显著提升。交通运输污染防治取得新成效。运输组织效率进一步提升，绿色出行体系初步形成。</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----智慧创新更具活力</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创新能力全面提升，科技体制机制更富活力。智慧交通基础设施支撑能力与数据资源共享开放程度显著提升，新一代信息技术赋能交通运输取得突破，交通运输“新基建”试点工程加快推进。标准质量和实施效果明显提升。</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----安全保障更加有力</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交通设施设备本质安全水平和防护能力显著提升，交通基础设施网络韧性不断增强，交通安全体系与风险管控体系进一步完善，交通运输应急救援能力和保障水平明显提高。</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----行业治理更加高效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行业法规体系更加完善，简政放权持续深入，交通信用体系建设不断深化，重点领域改革取得明显突破，交通运输管理体制机制更加健全。</w:t>
      </w:r>
    </w:p>
    <w:p>
      <w:pPr>
        <w:pageBreakBefore w:val="0"/>
        <w:widowControl/>
        <w:kinsoku/>
        <w:wordWrap/>
        <w:overflowPunct/>
        <w:topLinePunct w:val="0"/>
        <w:autoSpaceDE/>
        <w:autoSpaceDN/>
        <w:bidi w:val="0"/>
        <w:adjustRightInd/>
        <w:snapToGrid/>
        <w:spacing w:line="600" w:lineRule="exact"/>
        <w:jc w:val="left"/>
        <w:textAlignment w:val="auto"/>
        <w:rPr>
          <w:rFonts w:ascii="黑体" w:hAnsi="黑体" w:eastAsia="黑体"/>
          <w:sz w:val="32"/>
          <w:szCs w:val="32"/>
        </w:rPr>
      </w:pPr>
      <w:bookmarkStart w:id="30" w:name="_Hlk67918013"/>
      <w:r>
        <w:rPr>
          <w:rFonts w:ascii="黑体" w:hAnsi="黑体" w:eastAsia="黑体"/>
          <w:sz w:val="32"/>
          <w:szCs w:val="32"/>
        </w:rPr>
        <w:br w:type="page"/>
      </w:r>
    </w:p>
    <w:p>
      <w:pPr>
        <w:spacing w:line="360" w:lineRule="auto"/>
        <w:jc w:val="center"/>
        <w:rPr>
          <w:rFonts w:ascii="黑体" w:hAnsi="黑体" w:eastAsia="黑体" w:cs="仿宋"/>
          <w:sz w:val="28"/>
          <w:szCs w:val="28"/>
        </w:rPr>
      </w:pPr>
      <w:r>
        <w:rPr>
          <w:rFonts w:hint="eastAsia" w:ascii="黑体" w:hAnsi="黑体" w:eastAsia="黑体"/>
          <w:sz w:val="28"/>
          <w:szCs w:val="28"/>
        </w:rPr>
        <w:t>表2</w:t>
      </w:r>
      <w:r>
        <w:rPr>
          <w:rFonts w:ascii="黑体" w:hAnsi="黑体" w:eastAsia="黑体"/>
          <w:sz w:val="28"/>
          <w:szCs w:val="28"/>
        </w:rPr>
        <w:t xml:space="preserve"> </w:t>
      </w:r>
      <w:r>
        <w:rPr>
          <w:rFonts w:hint="eastAsia" w:ascii="黑体" w:hAnsi="黑体" w:eastAsia="黑体"/>
          <w:sz w:val="28"/>
          <w:szCs w:val="28"/>
        </w:rPr>
        <w:t>“十四五”安徽省交通运输发展主要指标表</w:t>
      </w:r>
    </w:p>
    <w:bookmarkEnd w:id="30"/>
    <w:tbl>
      <w:tblPr>
        <w:tblStyle w:val="29"/>
        <w:tblW w:w="83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40" w:type="dxa"/>
          <w:bottom w:w="0" w:type="dxa"/>
          <w:right w:w="40" w:type="dxa"/>
        </w:tblCellMar>
      </w:tblPr>
      <w:tblGrid>
        <w:gridCol w:w="602"/>
        <w:gridCol w:w="5555"/>
        <w:gridCol w:w="1151"/>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tblHeader/>
          <w:jc w:val="center"/>
        </w:trPr>
        <w:tc>
          <w:tcPr>
            <w:tcW w:w="602" w:type="dxa"/>
            <w:shd w:val="clear" w:color="auto" w:fill="auto"/>
            <w:vAlign w:val="center"/>
          </w:tcPr>
          <w:p>
            <w:pPr>
              <w:jc w:val="center"/>
              <w:rPr>
                <w:rFonts w:ascii="黑体" w:hAnsi="黑体" w:eastAsia="黑体"/>
                <w:bCs/>
                <w:sz w:val="24"/>
                <w:szCs w:val="24"/>
              </w:rPr>
            </w:pPr>
            <w:r>
              <w:rPr>
                <w:rFonts w:ascii="黑体" w:hAnsi="黑体" w:eastAsia="黑体"/>
                <w:bCs/>
                <w:sz w:val="24"/>
                <w:szCs w:val="24"/>
              </w:rPr>
              <w:t>类别</w:t>
            </w:r>
          </w:p>
        </w:tc>
        <w:tc>
          <w:tcPr>
            <w:tcW w:w="5555" w:type="dxa"/>
            <w:shd w:val="clear" w:color="auto" w:fill="auto"/>
            <w:vAlign w:val="center"/>
          </w:tcPr>
          <w:p>
            <w:pPr>
              <w:jc w:val="center"/>
              <w:rPr>
                <w:rFonts w:ascii="黑体" w:hAnsi="黑体" w:eastAsia="黑体"/>
                <w:bCs/>
                <w:sz w:val="24"/>
                <w:szCs w:val="24"/>
              </w:rPr>
            </w:pPr>
            <w:r>
              <w:rPr>
                <w:rFonts w:ascii="黑体" w:hAnsi="黑体" w:eastAsia="黑体"/>
                <w:bCs/>
                <w:sz w:val="24"/>
                <w:szCs w:val="24"/>
              </w:rPr>
              <w:t>指标（单位）</w:t>
            </w:r>
          </w:p>
        </w:tc>
        <w:tc>
          <w:tcPr>
            <w:tcW w:w="1151" w:type="dxa"/>
            <w:vAlign w:val="center"/>
          </w:tcPr>
          <w:p>
            <w:pPr>
              <w:jc w:val="center"/>
              <w:rPr>
                <w:rFonts w:ascii="黑体" w:hAnsi="黑体" w:eastAsia="黑体"/>
                <w:bCs/>
                <w:sz w:val="24"/>
                <w:szCs w:val="24"/>
              </w:rPr>
            </w:pPr>
            <w:r>
              <w:rPr>
                <w:rFonts w:ascii="黑体" w:hAnsi="黑体" w:eastAsia="黑体"/>
                <w:bCs/>
                <w:sz w:val="24"/>
                <w:szCs w:val="24"/>
              </w:rPr>
              <w:t>2025年</w:t>
            </w:r>
          </w:p>
        </w:tc>
        <w:tc>
          <w:tcPr>
            <w:tcW w:w="1078" w:type="dxa"/>
            <w:vAlign w:val="center"/>
          </w:tcPr>
          <w:p>
            <w:pPr>
              <w:ind w:left="-23" w:leftChars="-11" w:right="-90" w:rightChars="-43"/>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能力充分</w:t>
            </w: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公路网总里程</w:t>
            </w:r>
            <w:r>
              <w:rPr>
                <w:rFonts w:ascii="仿宋_GB2312" w:hAnsi="仿宋" w:eastAsia="仿宋_GB2312"/>
                <w:sz w:val="24"/>
                <w:szCs w:val="24"/>
              </w:rPr>
              <w:t>(公里)</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24万</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高速公路总里程（公里）</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6800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ascii="仿宋_GB2312" w:hAnsi="仿宋" w:eastAsia="仿宋_GB2312"/>
                <w:sz w:val="24"/>
                <w:szCs w:val="24"/>
              </w:rPr>
              <w:t>6车道及以上高速公路里程（公里）</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1100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高速公路“县城通”比例（</w:t>
            </w:r>
            <w:r>
              <w:rPr>
                <w:rFonts w:ascii="仿宋_GB2312" w:hAnsi="仿宋" w:eastAsia="仿宋_GB2312"/>
                <w:sz w:val="24"/>
                <w:szCs w:val="24"/>
              </w:rPr>
              <w:t>%）</w:t>
            </w:r>
          </w:p>
        </w:tc>
        <w:tc>
          <w:tcPr>
            <w:tcW w:w="1151" w:type="dxa"/>
            <w:shd w:val="clear" w:color="auto" w:fill="auto"/>
            <w:vAlign w:val="center"/>
          </w:tcPr>
          <w:p>
            <w:pPr>
              <w:widowControl/>
              <w:jc w:val="center"/>
              <w:rPr>
                <w:rFonts w:ascii="仿宋_GB2312" w:hAnsi="仿宋" w:eastAsia="仿宋_GB2312"/>
                <w:sz w:val="24"/>
                <w:szCs w:val="24"/>
              </w:rPr>
            </w:pPr>
            <w:r>
              <w:rPr>
                <w:rFonts w:ascii="仿宋_GB2312" w:hAnsi="仿宋" w:eastAsia="仿宋_GB2312"/>
                <w:sz w:val="24"/>
                <w:szCs w:val="24"/>
              </w:rPr>
              <w:t>100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cs="Times New Roman"/>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一级公路总里程（公里）</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8000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建制村通双车道公路比例（</w:t>
            </w:r>
            <w:r>
              <w:rPr>
                <w:rFonts w:ascii="仿宋_GB2312" w:hAnsi="仿宋" w:eastAsia="仿宋_GB2312"/>
                <w:sz w:val="24"/>
                <w:szCs w:val="24"/>
              </w:rPr>
              <w:t>%）</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6</w:t>
            </w:r>
            <w:r>
              <w:rPr>
                <w:rFonts w:ascii="仿宋_GB2312" w:hAnsi="仿宋" w:eastAsia="仿宋_GB2312"/>
                <w:sz w:val="24"/>
                <w:szCs w:val="24"/>
              </w:rPr>
              <w:t>5</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ascii="仿宋_GB2312" w:hAnsi="仿宋" w:eastAsia="仿宋_GB2312" w:cs="Times New Roman"/>
                <w:sz w:val="24"/>
                <w:szCs w:val="24"/>
              </w:rPr>
              <w:t>20户以上自然村通硬化路比例</w:t>
            </w:r>
            <w:r>
              <w:rPr>
                <w:rFonts w:hint="eastAsia" w:ascii="仿宋_GB2312" w:hAnsi="仿宋" w:eastAsia="仿宋_GB2312" w:cs="Times New Roman"/>
                <w:sz w:val="24"/>
                <w:szCs w:val="24"/>
              </w:rPr>
              <w:t>（</w:t>
            </w:r>
            <w:r>
              <w:rPr>
                <w:rFonts w:ascii="仿宋_GB2312" w:hAnsi="仿宋" w:eastAsia="仿宋_GB2312"/>
                <w:sz w:val="24"/>
                <w:szCs w:val="24"/>
              </w:rPr>
              <w:t>%</w:t>
            </w:r>
            <w:r>
              <w:rPr>
                <w:rFonts w:hint="eastAsia" w:ascii="仿宋_GB2312" w:hAnsi="仿宋" w:eastAsia="仿宋_GB2312" w:cs="Times New Roman"/>
                <w:sz w:val="24"/>
                <w:szCs w:val="24"/>
              </w:rPr>
              <w:t>）</w:t>
            </w:r>
          </w:p>
        </w:tc>
        <w:tc>
          <w:tcPr>
            <w:tcW w:w="1151" w:type="dxa"/>
            <w:shd w:val="clear" w:color="auto" w:fill="auto"/>
            <w:vAlign w:val="center"/>
          </w:tcPr>
          <w:p>
            <w:pPr>
              <w:widowControl/>
              <w:jc w:val="center"/>
              <w:rPr>
                <w:rFonts w:ascii="仿宋_GB2312" w:hAnsi="仿宋" w:eastAsia="仿宋_GB2312"/>
                <w:sz w:val="24"/>
                <w:szCs w:val="24"/>
              </w:rPr>
            </w:pPr>
            <w:r>
              <w:rPr>
                <w:rFonts w:ascii="仿宋_GB2312" w:hAnsi="仿宋" w:eastAsia="仿宋_GB2312" w:cs="Times New Roman"/>
                <w:sz w:val="24"/>
                <w:szCs w:val="24"/>
              </w:rPr>
              <w:t>100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cs="Times New Roman"/>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四级及以上高等级航道里程（公里）</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2300</w:t>
            </w:r>
          </w:p>
        </w:tc>
        <w:tc>
          <w:tcPr>
            <w:tcW w:w="1078" w:type="dxa"/>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运输机场数量（个）</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8</w:t>
            </w:r>
          </w:p>
        </w:tc>
        <w:tc>
          <w:tcPr>
            <w:tcW w:w="1078" w:type="dxa"/>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通用航空机场（个）</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 w:eastAsia="仿宋_GB2312"/>
                <w:sz w:val="24"/>
                <w:szCs w:val="24"/>
              </w:rPr>
              <w:t>30</w:t>
            </w:r>
          </w:p>
        </w:tc>
        <w:tc>
          <w:tcPr>
            <w:tcW w:w="1078" w:type="dxa"/>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1" w:name="_Hlk90928058"/>
          </w:p>
        </w:tc>
        <w:tc>
          <w:tcPr>
            <w:tcW w:w="5555" w:type="dxa"/>
            <w:vAlign w:val="center"/>
          </w:tcPr>
          <w:p>
            <w:pPr>
              <w:widowControl/>
              <w:jc w:val="left"/>
              <w:rPr>
                <w:rFonts w:ascii="仿宋_GB2312" w:hAnsi="仿宋" w:eastAsia="仿宋_GB2312"/>
                <w:sz w:val="24"/>
                <w:szCs w:val="24"/>
                <w:highlight w:val="none"/>
              </w:rPr>
            </w:pPr>
            <w:r>
              <w:rPr>
                <w:rFonts w:hint="eastAsia" w:ascii="仿宋_GB2312" w:hAnsi="仿宋" w:eastAsia="仿宋_GB2312"/>
                <w:sz w:val="24"/>
                <w:szCs w:val="24"/>
                <w:highlight w:val="none"/>
              </w:rPr>
              <w:t>港口设计通过能力（亿吨）</w:t>
            </w:r>
          </w:p>
        </w:tc>
        <w:tc>
          <w:tcPr>
            <w:tcW w:w="1151" w:type="dxa"/>
            <w:shd w:val="clear" w:color="auto" w:fill="auto"/>
            <w:vAlign w:val="center"/>
          </w:tcPr>
          <w:p>
            <w:pPr>
              <w:widowControl/>
              <w:jc w:val="center"/>
              <w:rPr>
                <w:rFonts w:ascii="仿宋_GB2312" w:hAnsi="仿宋" w:eastAsia="仿宋_GB2312"/>
                <w:sz w:val="24"/>
                <w:szCs w:val="24"/>
                <w:highlight w:val="none"/>
              </w:rPr>
            </w:pPr>
            <w:r>
              <w:rPr>
                <w:rFonts w:hint="eastAsia" w:ascii="仿宋_GB2312" w:hAnsi="仿宋" w:eastAsia="仿宋_GB2312"/>
                <w:sz w:val="24"/>
                <w:szCs w:val="24"/>
                <w:highlight w:val="none"/>
              </w:rPr>
              <w:t>≥</w:t>
            </w:r>
            <w:r>
              <w:rPr>
                <w:rFonts w:ascii="仿宋_GB2312" w:hAnsi="仿宋" w:eastAsia="仿宋_GB2312"/>
                <w:sz w:val="24"/>
                <w:szCs w:val="24"/>
                <w:highlight w:val="none"/>
              </w:rPr>
              <w:t>6.0</w:t>
            </w:r>
          </w:p>
        </w:tc>
        <w:tc>
          <w:tcPr>
            <w:tcW w:w="1078" w:type="dxa"/>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jc w:val="left"/>
              <w:rPr>
                <w:rFonts w:ascii="仿宋_GB2312" w:hAnsi="仿宋" w:eastAsia="仿宋_GB2312"/>
                <w:sz w:val="24"/>
                <w:szCs w:val="24"/>
                <w:highlight w:val="none"/>
              </w:rPr>
            </w:pPr>
            <w:r>
              <w:rPr>
                <w:rFonts w:hint="eastAsia" w:ascii="仿宋_GB2312" w:hAnsi="仿宋" w:eastAsia="仿宋_GB2312"/>
                <w:sz w:val="24"/>
                <w:szCs w:val="24"/>
                <w:highlight w:val="none"/>
              </w:rPr>
              <w:t>集装箱码头设计通过能力（万标箱）</w:t>
            </w:r>
          </w:p>
        </w:tc>
        <w:tc>
          <w:tcPr>
            <w:tcW w:w="1151" w:type="dxa"/>
            <w:shd w:val="clear" w:color="auto" w:fill="auto"/>
            <w:vAlign w:val="center"/>
          </w:tcPr>
          <w:p>
            <w:pPr>
              <w:widowControl/>
              <w:jc w:val="center"/>
              <w:rPr>
                <w:rFonts w:ascii="仿宋_GB2312" w:hAnsi="仿宋" w:eastAsia="仿宋_GB2312"/>
                <w:sz w:val="24"/>
                <w:szCs w:val="24"/>
                <w:highlight w:val="none"/>
              </w:rPr>
            </w:pPr>
            <w:r>
              <w:rPr>
                <w:rFonts w:hint="eastAsia" w:ascii="仿宋_GB2312" w:hAnsi="仿宋" w:eastAsia="仿宋_GB2312"/>
                <w:sz w:val="24"/>
                <w:szCs w:val="24"/>
                <w:highlight w:val="none"/>
              </w:rPr>
              <w:t>≥</w:t>
            </w:r>
            <w:r>
              <w:rPr>
                <w:rFonts w:ascii="仿宋_GB2312" w:hAnsi="仿宋" w:eastAsia="仿宋_GB2312"/>
                <w:sz w:val="24"/>
                <w:szCs w:val="24"/>
                <w:highlight w:val="none"/>
              </w:rPr>
              <w:t>200</w:t>
            </w:r>
          </w:p>
        </w:tc>
        <w:tc>
          <w:tcPr>
            <w:tcW w:w="1078" w:type="dxa"/>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bookmarkEnd w:id="3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便捷高效</w:t>
            </w:r>
          </w:p>
        </w:tc>
        <w:tc>
          <w:tcPr>
            <w:tcW w:w="5555" w:type="dxa"/>
            <w:vAlign w:val="center"/>
          </w:tcPr>
          <w:p>
            <w:pPr>
              <w:rPr>
                <w:rFonts w:ascii="仿宋_GB2312" w:hAnsi="仿宋" w:eastAsia="仿宋_GB2312"/>
                <w:sz w:val="24"/>
                <w:szCs w:val="24"/>
              </w:rPr>
            </w:pPr>
            <w:r>
              <w:rPr>
                <w:rFonts w:hint="eastAsia" w:ascii="仿宋_GB2312" w:hAnsi="Times New Roman" w:eastAsia="仿宋_GB2312" w:cs="Times New Roman"/>
                <w:sz w:val="24"/>
                <w:szCs w:val="24"/>
              </w:rPr>
              <w:t>新建综合客运枢纽换乘距离（米）</w:t>
            </w:r>
          </w:p>
        </w:tc>
        <w:tc>
          <w:tcPr>
            <w:tcW w:w="1151" w:type="dxa"/>
            <w:shd w:val="clear" w:color="auto" w:fill="auto"/>
            <w:vAlign w:val="center"/>
          </w:tcPr>
          <w:p>
            <w:pPr>
              <w:jc w:val="center"/>
              <w:rPr>
                <w:rFonts w:ascii="仿宋_GB2312" w:hAnsi="仿宋" w:eastAsia="仿宋_GB2312"/>
                <w:sz w:val="24"/>
                <w:szCs w:val="24"/>
              </w:rPr>
            </w:pPr>
            <w:r>
              <w:rPr>
                <w:rFonts w:hint="eastAsia" w:ascii="仿宋_GB2312" w:hAnsi="Times New Roman" w:eastAsia="仿宋_GB2312" w:cs="Times New Roman"/>
                <w:sz w:val="24"/>
                <w:szCs w:val="24"/>
              </w:rPr>
              <w:t>≤300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2" w:name="_Hlk90930088"/>
          </w:p>
        </w:tc>
        <w:tc>
          <w:tcPr>
            <w:tcW w:w="5555" w:type="dxa"/>
            <w:vAlign w:val="center"/>
          </w:tcPr>
          <w:p>
            <w:pPr>
              <w:rPr>
                <w:rFonts w:ascii="仿宋_GB2312" w:hAnsi="仿宋" w:eastAsia="仿宋_GB2312"/>
                <w:sz w:val="24"/>
                <w:szCs w:val="24"/>
                <w:highlight w:val="none"/>
              </w:rPr>
            </w:pPr>
            <w:r>
              <w:rPr>
                <w:rFonts w:hint="eastAsia" w:ascii="仿宋_GB2312" w:hAnsi="仿宋" w:eastAsia="仿宋_GB2312"/>
                <w:sz w:val="24"/>
                <w:szCs w:val="24"/>
                <w:highlight w:val="none"/>
              </w:rPr>
              <w:t>城乡交通运输一体化发展水平</w:t>
            </w:r>
            <w:r>
              <w:rPr>
                <w:rFonts w:ascii="仿宋_GB2312" w:hAnsi="仿宋" w:eastAsia="仿宋_GB2312"/>
                <w:sz w:val="24"/>
                <w:szCs w:val="24"/>
                <w:highlight w:val="none"/>
              </w:rPr>
              <w:t>AAAA级以上的区县比例（%）</w:t>
            </w:r>
          </w:p>
        </w:tc>
        <w:tc>
          <w:tcPr>
            <w:tcW w:w="1151" w:type="dxa"/>
            <w:shd w:val="clear" w:color="auto" w:fill="auto"/>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w:t>
            </w:r>
            <w:r>
              <w:rPr>
                <w:rFonts w:ascii="仿宋_GB2312" w:hAnsi="仿宋" w:eastAsia="仿宋_GB2312"/>
                <w:sz w:val="24"/>
                <w:szCs w:val="24"/>
                <w:highlight w:val="none"/>
              </w:rPr>
              <w:t>85</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bookmarkEnd w:id="3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tcPr>
          <w:p>
            <w:pPr>
              <w:rPr>
                <w:rFonts w:ascii="仿宋_GB2312" w:hAnsi="仿宋" w:eastAsia="仿宋_GB2312"/>
                <w:sz w:val="24"/>
                <w:szCs w:val="24"/>
              </w:rPr>
            </w:pPr>
            <w:r>
              <w:rPr>
                <w:rFonts w:hint="eastAsia" w:ascii="仿宋_GB2312" w:hAnsi="仿宋" w:eastAsia="仿宋_GB2312"/>
                <w:sz w:val="24"/>
                <w:szCs w:val="24"/>
              </w:rPr>
              <w:t>省辖市城市建成区公共交通站点</w:t>
            </w:r>
            <w:r>
              <w:rPr>
                <w:rFonts w:ascii="仿宋_GB2312" w:hAnsi="仿宋" w:eastAsia="仿宋_GB2312"/>
                <w:sz w:val="24"/>
                <w:szCs w:val="24"/>
              </w:rPr>
              <w:t>500米覆盖率（%）</w:t>
            </w:r>
          </w:p>
        </w:tc>
        <w:tc>
          <w:tcPr>
            <w:tcW w:w="1151" w:type="dxa"/>
            <w:shd w:val="clear" w:color="auto" w:fill="auto"/>
          </w:tcPr>
          <w:p>
            <w:pPr>
              <w:jc w:val="center"/>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90</w:t>
            </w:r>
          </w:p>
        </w:tc>
        <w:tc>
          <w:tcPr>
            <w:tcW w:w="1078" w:type="dxa"/>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tcPr>
          <w:p>
            <w:pPr>
              <w:rPr>
                <w:rFonts w:ascii="仿宋_GB2312" w:hAnsi="仿宋" w:eastAsia="仿宋_GB2312"/>
                <w:sz w:val="24"/>
                <w:szCs w:val="24"/>
              </w:rPr>
            </w:pPr>
            <w:r>
              <w:rPr>
                <w:rFonts w:hint="eastAsia" w:ascii="仿宋_GB2312" w:hAnsi="仿宋" w:eastAsia="仿宋_GB2312"/>
                <w:sz w:val="24"/>
                <w:szCs w:val="24"/>
              </w:rPr>
              <w:t>具备条件的建制村物流快递服务通达率（</w:t>
            </w:r>
            <w:r>
              <w:rPr>
                <w:rFonts w:ascii="仿宋_GB2312" w:hAnsi="仿宋" w:eastAsia="仿宋_GB2312"/>
                <w:sz w:val="24"/>
                <w:szCs w:val="24"/>
              </w:rPr>
              <w:t>%）</w:t>
            </w:r>
          </w:p>
        </w:tc>
        <w:tc>
          <w:tcPr>
            <w:tcW w:w="1151" w:type="dxa"/>
            <w:shd w:val="clear" w:color="auto" w:fill="auto"/>
          </w:tcPr>
          <w:p>
            <w:pPr>
              <w:jc w:val="center"/>
              <w:rPr>
                <w:rFonts w:ascii="仿宋_GB2312" w:hAnsi="仿宋" w:eastAsia="仿宋_GB2312"/>
                <w:sz w:val="24"/>
                <w:szCs w:val="24"/>
              </w:rPr>
            </w:pPr>
            <w:r>
              <w:rPr>
                <w:rFonts w:ascii="仿宋_GB2312" w:hAnsi="仿宋" w:eastAsia="仿宋_GB2312"/>
                <w:sz w:val="24"/>
                <w:szCs w:val="24"/>
              </w:rPr>
              <w:t>100</w:t>
            </w:r>
          </w:p>
        </w:tc>
        <w:tc>
          <w:tcPr>
            <w:tcW w:w="1078" w:type="dxa"/>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3" w:name="_Hlk90928104"/>
          </w:p>
        </w:tc>
        <w:tc>
          <w:tcPr>
            <w:tcW w:w="5555" w:type="dxa"/>
            <w:vAlign w:val="center"/>
          </w:tcPr>
          <w:p>
            <w:pPr>
              <w:rPr>
                <w:rFonts w:ascii="仿宋_GB2312" w:hAnsi="仿宋" w:eastAsia="仿宋_GB2312"/>
                <w:sz w:val="24"/>
                <w:szCs w:val="24"/>
                <w:highlight w:val="none"/>
              </w:rPr>
            </w:pPr>
            <w:r>
              <w:rPr>
                <w:rFonts w:hint="eastAsia" w:ascii="仿宋_GB2312" w:hAnsi="仿宋" w:eastAsia="仿宋_GB2312"/>
                <w:sz w:val="24"/>
                <w:szCs w:val="24"/>
                <w:highlight w:val="none"/>
              </w:rPr>
              <w:t>船舶平均吨位（吨）</w:t>
            </w:r>
          </w:p>
        </w:tc>
        <w:tc>
          <w:tcPr>
            <w:tcW w:w="1151" w:type="dxa"/>
            <w:shd w:val="clear" w:color="auto" w:fill="auto"/>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w:t>
            </w:r>
            <w:r>
              <w:rPr>
                <w:rFonts w:ascii="仿宋_GB2312" w:hAnsi="仿宋" w:eastAsia="仿宋_GB2312"/>
                <w:sz w:val="24"/>
                <w:szCs w:val="24"/>
                <w:highlight w:val="none"/>
              </w:rPr>
              <w:t>2200</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bookmarkEnd w:id="33"/>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绿色</w:t>
            </w:r>
          </w:p>
          <w:p>
            <w:pPr>
              <w:jc w:val="center"/>
              <w:rPr>
                <w:rFonts w:ascii="仿宋_GB2312" w:hAnsi="仿宋" w:eastAsia="仿宋_GB2312"/>
                <w:sz w:val="24"/>
                <w:szCs w:val="24"/>
              </w:rPr>
            </w:pPr>
            <w:r>
              <w:rPr>
                <w:rFonts w:hint="eastAsia" w:ascii="仿宋_GB2312" w:hAnsi="仿宋" w:eastAsia="仿宋_GB2312"/>
                <w:sz w:val="24"/>
                <w:szCs w:val="24"/>
              </w:rPr>
              <w:t>低碳</w:t>
            </w:r>
          </w:p>
        </w:tc>
        <w:tc>
          <w:tcPr>
            <w:tcW w:w="5555" w:type="dxa"/>
            <w:vAlign w:val="center"/>
          </w:tcPr>
          <w:p>
            <w:pPr>
              <w:rPr>
                <w:rFonts w:ascii="仿宋_GB2312" w:hAnsi="仿宋" w:eastAsia="仿宋_GB2312"/>
                <w:sz w:val="24"/>
                <w:szCs w:val="24"/>
              </w:rPr>
            </w:pPr>
            <w:r>
              <w:rPr>
                <w:rFonts w:hint="eastAsia" w:ascii="仿宋_GB2312" w:hAnsi="仿宋" w:eastAsia="仿宋_GB2312"/>
                <w:sz w:val="24"/>
                <w:szCs w:val="24"/>
              </w:rPr>
              <w:t>城市公交新能源汽车占比（%）</w:t>
            </w:r>
          </w:p>
        </w:tc>
        <w:tc>
          <w:tcPr>
            <w:tcW w:w="1151" w:type="dxa"/>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≥75</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4" w:name="_Hlk90930158"/>
          </w:p>
        </w:tc>
        <w:tc>
          <w:tcPr>
            <w:tcW w:w="5555" w:type="dxa"/>
            <w:vAlign w:val="center"/>
          </w:tcPr>
          <w:p>
            <w:pPr>
              <w:rPr>
                <w:rFonts w:ascii="仿宋_GB2312" w:hAnsi="仿宋" w:eastAsia="仿宋_GB2312"/>
                <w:sz w:val="24"/>
                <w:szCs w:val="24"/>
                <w:highlight w:val="none"/>
              </w:rPr>
            </w:pPr>
            <w:r>
              <w:rPr>
                <w:rFonts w:hint="eastAsia" w:ascii="仿宋_GB2312" w:hAnsi="仿宋" w:eastAsia="仿宋_GB2312"/>
                <w:sz w:val="24"/>
                <w:szCs w:val="24"/>
                <w:highlight w:val="none"/>
              </w:rPr>
              <w:t>船舶靠港使用岸电量年均增长率（</w:t>
            </w:r>
            <w:r>
              <w:rPr>
                <w:rFonts w:ascii="仿宋_GB2312" w:hAnsi="仿宋" w:eastAsia="仿宋_GB2312"/>
                <w:sz w:val="24"/>
                <w:szCs w:val="24"/>
                <w:highlight w:val="none"/>
              </w:rPr>
              <w:t>%）</w:t>
            </w:r>
          </w:p>
        </w:tc>
        <w:tc>
          <w:tcPr>
            <w:tcW w:w="1151" w:type="dxa"/>
            <w:shd w:val="clear" w:color="auto" w:fill="auto"/>
            <w:vAlign w:val="center"/>
          </w:tcPr>
          <w:p>
            <w:pPr>
              <w:jc w:val="center"/>
              <w:rPr>
                <w:rFonts w:ascii="仿宋_GB2312" w:hAnsi="仿宋" w:eastAsia="仿宋_GB2312"/>
                <w:sz w:val="24"/>
                <w:szCs w:val="24"/>
                <w:highlight w:val="none"/>
              </w:rPr>
            </w:pPr>
            <w:r>
              <w:rPr>
                <w:rFonts w:ascii="仿宋_GB2312" w:hAnsi="仿宋" w:eastAsia="仿宋_GB2312"/>
                <w:sz w:val="24"/>
                <w:szCs w:val="24"/>
                <w:highlight w:val="none"/>
              </w:rPr>
              <w:t>10</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bookmarkEnd w:id="34"/>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rPr>
                <w:rFonts w:ascii="仿宋_GB2312" w:hAnsi="仿宋" w:eastAsia="仿宋_GB2312"/>
                <w:sz w:val="24"/>
                <w:szCs w:val="24"/>
                <w:highlight w:val="none"/>
              </w:rPr>
            </w:pPr>
            <w:r>
              <w:rPr>
                <w:rFonts w:hint="eastAsia" w:ascii="仿宋_GB2312" w:hAnsi="仿宋" w:eastAsia="仿宋_GB2312"/>
                <w:sz w:val="24"/>
                <w:szCs w:val="24"/>
                <w:highlight w:val="none"/>
              </w:rPr>
              <w:t>重点港口集装箱铁水联运量年均增长率（</w:t>
            </w:r>
            <w:r>
              <w:rPr>
                <w:rFonts w:ascii="仿宋_GB2312" w:hAnsi="仿宋" w:eastAsia="仿宋_GB2312"/>
                <w:sz w:val="24"/>
                <w:szCs w:val="24"/>
                <w:highlight w:val="none"/>
              </w:rPr>
              <w:t>%）</w:t>
            </w:r>
          </w:p>
        </w:tc>
        <w:tc>
          <w:tcPr>
            <w:tcW w:w="1151" w:type="dxa"/>
            <w:shd w:val="clear" w:color="auto" w:fill="auto"/>
            <w:vAlign w:val="center"/>
          </w:tcPr>
          <w:p>
            <w:pPr>
              <w:jc w:val="center"/>
              <w:rPr>
                <w:rFonts w:ascii="仿宋_GB2312" w:hAnsi="仿宋" w:eastAsia="仿宋_GB2312"/>
                <w:sz w:val="24"/>
                <w:szCs w:val="24"/>
                <w:highlight w:val="none"/>
              </w:rPr>
            </w:pPr>
            <w:bookmarkStart w:id="114" w:name="_GoBack"/>
            <w:bookmarkEnd w:id="114"/>
            <w:r>
              <w:rPr>
                <w:rFonts w:ascii="仿宋_GB2312" w:hAnsi="仿宋" w:eastAsia="仿宋_GB2312"/>
                <w:sz w:val="24"/>
                <w:szCs w:val="24"/>
                <w:highlight w:val="none"/>
              </w:rPr>
              <w:t>12</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shd w:val="clear" w:color="auto" w:fill="auto"/>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高速公路废旧路面材料循环利用率</w:t>
            </w:r>
            <w:r>
              <w:rPr>
                <w:rFonts w:hint="eastAsia" w:ascii="仿宋_GB2312" w:hAnsi="仿宋" w:eastAsia="仿宋_GB2312"/>
                <w:sz w:val="24"/>
                <w:szCs w:val="24"/>
              </w:rPr>
              <w:t>（</w:t>
            </w:r>
            <w:r>
              <w:rPr>
                <w:rFonts w:ascii="仿宋_GB2312" w:hAnsi="仿宋" w:eastAsia="仿宋_GB2312"/>
                <w:sz w:val="24"/>
                <w:szCs w:val="24"/>
              </w:rPr>
              <w:t>%）</w:t>
            </w:r>
          </w:p>
        </w:tc>
        <w:tc>
          <w:tcPr>
            <w:tcW w:w="1151"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≥95</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576"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5" w:name="_Hlk90928147"/>
          </w:p>
        </w:tc>
        <w:tc>
          <w:tcPr>
            <w:tcW w:w="5555" w:type="dxa"/>
            <w:shd w:val="clear" w:color="auto" w:fill="auto"/>
            <w:vAlign w:val="center"/>
          </w:tcPr>
          <w:p>
            <w:pPr>
              <w:widowControl/>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普通国省道废旧路面材料循环利用率</w:t>
            </w:r>
            <w:r>
              <w:rPr>
                <w:rFonts w:hint="eastAsia" w:ascii="仿宋_GB2312" w:hAnsi="仿宋" w:eastAsia="仿宋_GB2312"/>
                <w:sz w:val="24"/>
                <w:szCs w:val="24"/>
                <w:highlight w:val="none"/>
              </w:rPr>
              <w:t>（</w:t>
            </w:r>
            <w:r>
              <w:rPr>
                <w:rFonts w:ascii="仿宋_GB2312" w:hAnsi="仿宋" w:eastAsia="仿宋_GB2312"/>
                <w:sz w:val="24"/>
                <w:szCs w:val="24"/>
                <w:highlight w:val="none"/>
              </w:rPr>
              <w:t>%）</w:t>
            </w:r>
          </w:p>
        </w:tc>
        <w:tc>
          <w:tcPr>
            <w:tcW w:w="1151" w:type="dxa"/>
            <w:shd w:val="clear" w:color="auto" w:fill="auto"/>
            <w:vAlign w:val="center"/>
          </w:tcPr>
          <w:p>
            <w:pPr>
              <w:widowControl/>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bookmarkEnd w:id="3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576"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shd w:val="clear" w:color="auto" w:fill="auto"/>
            <w:vAlign w:val="center"/>
          </w:tcPr>
          <w:p>
            <w:pPr>
              <w:widowControl/>
              <w:jc w:val="left"/>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营运车辆、船舶单位运输周转量二氧化碳排放下降率（</w:t>
            </w:r>
            <w:r>
              <w:rPr>
                <w:rFonts w:ascii="仿宋_GB2312" w:hAnsi="仿宋_GB2312" w:eastAsia="仿宋_GB2312" w:cs="仿宋_GB2312"/>
                <w:kern w:val="0"/>
                <w:sz w:val="24"/>
                <w:szCs w:val="24"/>
                <w:highlight w:val="none"/>
              </w:rPr>
              <w:t>%）</w:t>
            </w:r>
          </w:p>
        </w:tc>
        <w:tc>
          <w:tcPr>
            <w:tcW w:w="1151" w:type="dxa"/>
            <w:shd w:val="clear" w:color="auto" w:fill="auto"/>
            <w:vAlign w:val="center"/>
          </w:tcPr>
          <w:p>
            <w:pPr>
              <w:widowControl/>
              <w:jc w:val="center"/>
              <w:rPr>
                <w:rFonts w:ascii="仿宋_GB2312" w:hAnsi="仿宋_GB2312" w:eastAsia="仿宋_GB2312" w:cs="仿宋_GB2312"/>
                <w:sz w:val="24"/>
                <w:szCs w:val="24"/>
                <w:highlight w:val="none"/>
              </w:rPr>
            </w:pPr>
            <w:r>
              <w:rPr>
                <w:rFonts w:ascii="仿宋_GB2312" w:hAnsi="仿宋_GB2312" w:eastAsia="仿宋_GB2312" w:cs="仿宋_GB2312"/>
                <w:kern w:val="0"/>
                <w:sz w:val="24"/>
                <w:szCs w:val="24"/>
                <w:highlight w:val="none"/>
              </w:rPr>
              <w:t>5、3.5</w:t>
            </w:r>
          </w:p>
        </w:tc>
        <w:tc>
          <w:tcPr>
            <w:tcW w:w="1078" w:type="dxa"/>
            <w:vAlign w:val="center"/>
          </w:tcPr>
          <w:p>
            <w:pPr>
              <w:jc w:val="center"/>
              <w:rPr>
                <w:rFonts w:ascii="仿宋_GB2312" w:hAnsi="仿宋" w:eastAsia="仿宋_GB2312"/>
                <w:sz w:val="24"/>
                <w:szCs w:val="24"/>
                <w:highlight w:val="none"/>
              </w:rPr>
            </w:pPr>
            <w:r>
              <w:rPr>
                <w:rFonts w:hint="eastAsia" w:ascii="仿宋_GB2312" w:hAnsi="仿宋" w:eastAsia="仿宋_GB2312"/>
                <w:sz w:val="24"/>
                <w:szCs w:val="24"/>
                <w:highlight w:val="none"/>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智慧创新</w:t>
            </w:r>
          </w:p>
        </w:tc>
        <w:tc>
          <w:tcPr>
            <w:tcW w:w="5555" w:type="dxa"/>
            <w:vAlign w:val="center"/>
          </w:tcPr>
          <w:p>
            <w:pPr>
              <w:widowControl/>
              <w:rPr>
                <w:rFonts w:ascii="仿宋_GB2312" w:hAnsi="仿宋" w:eastAsia="仿宋_GB2312"/>
                <w:sz w:val="24"/>
                <w:szCs w:val="24"/>
              </w:rPr>
            </w:pPr>
            <w:r>
              <w:rPr>
                <w:rFonts w:hint="eastAsia" w:ascii="仿宋_GB2312" w:hAnsi="仿宋" w:eastAsia="仿宋_GB2312"/>
                <w:sz w:val="24"/>
                <w:szCs w:val="24"/>
              </w:rPr>
              <w:t>二级及以上道路客运站电子客票覆盖率（</w:t>
            </w:r>
            <w:r>
              <w:rPr>
                <w:rFonts w:ascii="仿宋_GB2312" w:hAnsi="仿宋" w:eastAsia="仿宋_GB2312"/>
                <w:sz w:val="24"/>
                <w:szCs w:val="24"/>
              </w:rPr>
              <w:t>%）</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_GB2312" w:eastAsia="仿宋_GB2312" w:cs="仿宋_GB2312"/>
                <w:kern w:val="0"/>
                <w:sz w:val="24"/>
                <w:szCs w:val="24"/>
              </w:rPr>
              <w:t>≥</w:t>
            </w:r>
            <w:r>
              <w:rPr>
                <w:rFonts w:ascii="仿宋_GB2312" w:hAnsi="仿宋" w:eastAsia="仿宋_GB2312"/>
                <w:sz w:val="24"/>
                <w:szCs w:val="24"/>
              </w:rPr>
              <w:t>99</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6" w:name="_Hlk90928177"/>
          </w:p>
        </w:tc>
        <w:tc>
          <w:tcPr>
            <w:tcW w:w="5555" w:type="dxa"/>
            <w:vAlign w:val="center"/>
          </w:tcPr>
          <w:p>
            <w:pPr>
              <w:widowControl/>
              <w:rPr>
                <w:rFonts w:ascii="仿宋_GB2312" w:hAnsi="仿宋" w:eastAsia="仿宋_GB2312"/>
                <w:sz w:val="24"/>
                <w:szCs w:val="24"/>
              </w:rPr>
            </w:pPr>
            <w:r>
              <w:rPr>
                <w:rFonts w:hint="eastAsia" w:ascii="仿宋_GB2312" w:hAnsi="仿宋" w:eastAsia="仿宋_GB2312"/>
                <w:sz w:val="24"/>
                <w:szCs w:val="24"/>
              </w:rPr>
              <w:t>危险货物道路运输电子运单企业覆盖率（%）</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仿宋_GB2312" w:eastAsia="仿宋_GB2312" w:cs="仿宋_GB2312"/>
                <w:kern w:val="0"/>
                <w:sz w:val="24"/>
                <w:szCs w:val="24"/>
              </w:rPr>
              <w:t>≥90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bookmarkEnd w:id="3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vAlign w:val="center"/>
          </w:tcPr>
          <w:p>
            <w:pPr>
              <w:widowControl/>
              <w:rPr>
                <w:rFonts w:ascii="仿宋_GB2312" w:hAnsi="仿宋" w:eastAsia="仿宋_GB2312"/>
                <w:sz w:val="24"/>
                <w:szCs w:val="24"/>
              </w:rPr>
            </w:pPr>
            <w:r>
              <w:rPr>
                <w:rFonts w:hint="eastAsia" w:ascii="仿宋_GB2312" w:hAnsi="仿宋" w:eastAsia="仿宋_GB2312"/>
                <w:sz w:val="24"/>
                <w:szCs w:val="24"/>
              </w:rPr>
              <w:t>重要航段通航水域</w:t>
            </w:r>
            <w:r>
              <w:rPr>
                <w:rFonts w:ascii="仿宋_GB2312" w:hAnsi="仿宋" w:eastAsia="仿宋_GB2312"/>
                <w:sz w:val="24"/>
                <w:szCs w:val="24"/>
              </w:rPr>
              <w:t>AIS信号覆盖率（%）</w:t>
            </w:r>
          </w:p>
        </w:tc>
        <w:tc>
          <w:tcPr>
            <w:tcW w:w="1151" w:type="dxa"/>
            <w:shd w:val="clear" w:color="auto" w:fill="auto"/>
            <w:vAlign w:val="center"/>
          </w:tcPr>
          <w:p>
            <w:pPr>
              <w:widowControl/>
              <w:jc w:val="center"/>
              <w:rPr>
                <w:rFonts w:ascii="仿宋_GB2312" w:hAnsi="仿宋" w:eastAsia="仿宋_GB2312"/>
                <w:sz w:val="24"/>
                <w:szCs w:val="24"/>
              </w:rPr>
            </w:pPr>
            <w:r>
              <w:rPr>
                <w:rFonts w:ascii="仿宋_GB2312" w:hAnsi="仿宋" w:eastAsia="仿宋_GB2312"/>
                <w:sz w:val="24"/>
                <w:szCs w:val="24"/>
              </w:rPr>
              <w:t>90</w:t>
            </w:r>
          </w:p>
        </w:tc>
        <w:tc>
          <w:tcPr>
            <w:tcW w:w="1078" w:type="dxa"/>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sz w:val="24"/>
                <w:szCs w:val="24"/>
              </w:rPr>
              <w:t>新增部省级交通运输科技创新平台（个）</w:t>
            </w:r>
          </w:p>
        </w:tc>
        <w:tc>
          <w:tcPr>
            <w:tcW w:w="1151" w:type="dxa"/>
            <w:shd w:val="clear" w:color="auto" w:fill="FFFFFF" w:themeFill="background1"/>
            <w:vAlign w:val="center"/>
          </w:tcPr>
          <w:p>
            <w:pPr>
              <w:widowControl/>
              <w:jc w:val="center"/>
              <w:rPr>
                <w:rFonts w:ascii="仿宋_GB2312" w:hAnsi="仿宋" w:eastAsia="仿宋_GB2312"/>
                <w:sz w:val="24"/>
                <w:szCs w:val="24"/>
              </w:rPr>
            </w:pPr>
            <w:r>
              <w:rPr>
                <w:rFonts w:ascii="仿宋_GB2312" w:hAnsi="仿宋" w:eastAsia="仿宋_GB2312"/>
                <w:sz w:val="24"/>
                <w:szCs w:val="24"/>
              </w:rPr>
              <w:t>1-2</w:t>
            </w:r>
          </w:p>
        </w:tc>
        <w:tc>
          <w:tcPr>
            <w:tcW w:w="1078"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bookmarkStart w:id="37" w:name="_Hlk90928194"/>
            <w:r>
              <w:rPr>
                <w:rFonts w:hint="eastAsia" w:ascii="仿宋_GB2312" w:hAnsi="仿宋" w:eastAsia="仿宋_GB2312"/>
                <w:sz w:val="24"/>
                <w:szCs w:val="24"/>
              </w:rPr>
              <w:t>安全可靠</w:t>
            </w:r>
          </w:p>
        </w:tc>
        <w:tc>
          <w:tcPr>
            <w:tcW w:w="5555" w:type="dxa"/>
            <w:shd w:val="clear" w:color="auto" w:fill="auto"/>
            <w:vAlign w:val="center"/>
          </w:tcPr>
          <w:p>
            <w:pPr>
              <w:widowControl/>
              <w:jc w:val="left"/>
              <w:rPr>
                <w:rFonts w:ascii="仿宋_GB2312" w:hAnsi="仿宋" w:eastAsia="仿宋_GB2312"/>
                <w:sz w:val="24"/>
                <w:szCs w:val="24"/>
              </w:rPr>
            </w:pPr>
            <w:r>
              <w:rPr>
                <w:rFonts w:hint="eastAsia" w:ascii="仿宋_GB2312" w:hAnsi="等线" w:eastAsia="仿宋_GB2312" w:cs="宋体"/>
                <w:kern w:val="0"/>
                <w:sz w:val="24"/>
                <w:szCs w:val="24"/>
              </w:rPr>
              <w:t>一般公路交通事件应急抢通时间（小时）</w:t>
            </w:r>
          </w:p>
        </w:tc>
        <w:tc>
          <w:tcPr>
            <w:tcW w:w="1151" w:type="dxa"/>
            <w:shd w:val="clear" w:color="auto" w:fill="auto"/>
            <w:vAlign w:val="center"/>
          </w:tcPr>
          <w:p>
            <w:pPr>
              <w:widowControl/>
              <w:jc w:val="center"/>
              <w:rPr>
                <w:rFonts w:ascii="仿宋_GB2312" w:hAnsi="仿宋" w:eastAsia="仿宋_GB2312"/>
                <w:sz w:val="24"/>
                <w:szCs w:val="24"/>
              </w:rPr>
            </w:pPr>
            <w:r>
              <w:rPr>
                <w:rFonts w:hint="eastAsia" w:ascii="仿宋_GB2312" w:hAnsi="等线" w:eastAsia="仿宋_GB2312" w:cs="宋体"/>
                <w:kern w:val="0"/>
                <w:sz w:val="24"/>
                <w:szCs w:val="24"/>
              </w:rPr>
              <w:t>≤24</w:t>
            </w:r>
          </w:p>
        </w:tc>
        <w:tc>
          <w:tcPr>
            <w:tcW w:w="1078" w:type="dxa"/>
            <w:shd w:val="clear" w:color="auto" w:fill="FFFFFF" w:themeFill="background1"/>
          </w:tcPr>
          <w:p>
            <w:pPr>
              <w:jc w:val="center"/>
              <w:rPr>
                <w:rFonts w:ascii="仿宋_GB2312" w:hAnsi="仿宋" w:eastAsia="仿宋_GB2312"/>
                <w:sz w:val="24"/>
                <w:szCs w:val="24"/>
              </w:rPr>
            </w:pPr>
            <w:r>
              <w:rPr>
                <w:rFonts w:hint="eastAsia" w:ascii="仿宋_GB2312" w:hAnsi="仿宋" w:eastAsia="仿宋_GB2312"/>
                <w:sz w:val="24"/>
                <w:szCs w:val="24"/>
              </w:rPr>
              <w:t>约束型</w:t>
            </w:r>
          </w:p>
        </w:tc>
      </w:tr>
      <w:bookmarkEnd w:id="37"/>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p>
        </w:tc>
        <w:tc>
          <w:tcPr>
            <w:tcW w:w="5555"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sz w:val="24"/>
                <w:szCs w:val="24"/>
              </w:rPr>
              <w:t>危化品码头视频监控联网覆盖率（</w:t>
            </w:r>
            <w:r>
              <w:rPr>
                <w:rFonts w:ascii="仿宋_GB2312" w:hAnsi="仿宋" w:eastAsia="仿宋_GB2312"/>
                <w:sz w:val="24"/>
                <w:szCs w:val="24"/>
              </w:rPr>
              <w:t>%）</w:t>
            </w:r>
          </w:p>
        </w:tc>
        <w:tc>
          <w:tcPr>
            <w:tcW w:w="1151" w:type="dxa"/>
            <w:shd w:val="clear" w:color="auto" w:fill="FFFFFF" w:themeFill="background1"/>
            <w:vAlign w:val="center"/>
          </w:tcPr>
          <w:p>
            <w:pPr>
              <w:widowControl/>
              <w:jc w:val="center"/>
              <w:rPr>
                <w:rFonts w:ascii="仿宋_GB2312" w:hAnsi="仿宋" w:eastAsia="仿宋_GB2312"/>
                <w:sz w:val="24"/>
                <w:szCs w:val="24"/>
              </w:rPr>
            </w:pPr>
            <w:r>
              <w:rPr>
                <w:rFonts w:ascii="仿宋_GB2312" w:hAnsi="仿宋" w:eastAsia="仿宋_GB2312"/>
                <w:sz w:val="24"/>
                <w:szCs w:val="24"/>
              </w:rPr>
              <w:t>100</w:t>
            </w:r>
          </w:p>
        </w:tc>
        <w:tc>
          <w:tcPr>
            <w:tcW w:w="1078" w:type="dxa"/>
            <w:shd w:val="clear" w:color="auto" w:fill="FFFFFF" w:themeFill="background1"/>
          </w:tcPr>
          <w:p>
            <w:pPr>
              <w:jc w:val="center"/>
              <w:rPr>
                <w:rFonts w:ascii="仿宋_GB2312" w:hAnsi="仿宋" w:eastAsia="仿宋_GB2312"/>
                <w:sz w:val="24"/>
                <w:szCs w:val="24"/>
              </w:rPr>
            </w:pPr>
            <w:r>
              <w:rPr>
                <w:rFonts w:hint="eastAsia" w:ascii="仿宋_GB2312" w:hAnsi="仿宋" w:eastAsia="仿宋_GB2312"/>
                <w:sz w:val="24"/>
                <w:szCs w:val="24"/>
              </w:rPr>
              <w:t>约束型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8" w:name="_Hlk90928227"/>
          </w:p>
        </w:tc>
        <w:tc>
          <w:tcPr>
            <w:tcW w:w="5555" w:type="dxa"/>
            <w:shd w:val="clear" w:color="auto" w:fill="auto"/>
            <w:vAlign w:val="center"/>
          </w:tcPr>
          <w:p>
            <w:pPr>
              <w:widowControl/>
              <w:rPr>
                <w:rFonts w:ascii="仿宋_GB2312" w:hAnsi="仿宋" w:eastAsia="仿宋_GB2312"/>
                <w:sz w:val="24"/>
                <w:szCs w:val="24"/>
              </w:rPr>
            </w:pPr>
            <w:r>
              <w:rPr>
                <w:rFonts w:hint="eastAsia" w:ascii="仿宋_GB2312" w:hAnsi="仿宋" w:eastAsia="仿宋_GB2312"/>
                <w:sz w:val="24"/>
                <w:szCs w:val="24"/>
              </w:rPr>
              <w:t>机场航班放行正常率（</w:t>
            </w:r>
            <w:r>
              <w:rPr>
                <w:rFonts w:ascii="仿宋_GB2312" w:hAnsi="仿宋" w:eastAsia="仿宋_GB2312"/>
                <w:sz w:val="24"/>
                <w:szCs w:val="24"/>
              </w:rPr>
              <w:t>%）</w:t>
            </w:r>
          </w:p>
        </w:tc>
        <w:tc>
          <w:tcPr>
            <w:tcW w:w="1151" w:type="dxa"/>
            <w:shd w:val="clear" w:color="auto" w:fill="FFFFFF" w:themeFill="background1"/>
            <w:vAlign w:val="center"/>
          </w:tcPr>
          <w:p>
            <w:pPr>
              <w:widowControl/>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80</w:t>
            </w:r>
          </w:p>
        </w:tc>
        <w:tc>
          <w:tcPr>
            <w:tcW w:w="1078"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sz w:val="24"/>
                <w:szCs w:val="24"/>
              </w:rPr>
              <w:t>预期型</w:t>
            </w:r>
          </w:p>
        </w:tc>
      </w:tr>
      <w:bookmarkEnd w:id="38"/>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restart"/>
            <w:shd w:val="clear" w:color="auto" w:fill="auto"/>
            <w:vAlign w:val="center"/>
          </w:tcPr>
          <w:p>
            <w:pPr>
              <w:jc w:val="center"/>
              <w:rPr>
                <w:rFonts w:ascii="仿宋_GB2312" w:hAnsi="仿宋" w:eastAsia="仿宋_GB2312"/>
                <w:sz w:val="24"/>
                <w:szCs w:val="24"/>
              </w:rPr>
            </w:pPr>
            <w:r>
              <w:rPr>
                <w:rFonts w:hint="eastAsia" w:ascii="仿宋_GB2312" w:hAnsi="仿宋" w:eastAsia="仿宋_GB2312"/>
                <w:sz w:val="24"/>
                <w:szCs w:val="24"/>
              </w:rPr>
              <w:t>行业治理</w:t>
            </w:r>
          </w:p>
        </w:tc>
        <w:tc>
          <w:tcPr>
            <w:tcW w:w="5555"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cs="Times New Roman"/>
                <w:sz w:val="24"/>
                <w:szCs w:val="24"/>
              </w:rPr>
              <w:t>基层执法站点标准化达标比例</w:t>
            </w:r>
            <w:r>
              <w:rPr>
                <w:rFonts w:hint="eastAsia" w:ascii="仿宋_GB2312" w:hAnsi="仿宋" w:eastAsia="仿宋_GB2312"/>
                <w:sz w:val="24"/>
                <w:szCs w:val="24"/>
              </w:rPr>
              <w:t>（</w:t>
            </w:r>
            <w:r>
              <w:rPr>
                <w:rFonts w:ascii="仿宋_GB2312" w:hAnsi="仿宋" w:eastAsia="仿宋_GB2312"/>
                <w:sz w:val="24"/>
                <w:szCs w:val="24"/>
              </w:rPr>
              <w:t>%）</w:t>
            </w:r>
          </w:p>
        </w:tc>
        <w:tc>
          <w:tcPr>
            <w:tcW w:w="1151"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cs="Times New Roman"/>
                <w:sz w:val="24"/>
                <w:szCs w:val="24"/>
              </w:rPr>
              <w:t>≥</w:t>
            </w:r>
            <w:r>
              <w:rPr>
                <w:rFonts w:ascii="仿宋_GB2312" w:hAnsi="仿宋" w:eastAsia="仿宋_GB2312" w:cs="Times New Roman"/>
                <w:sz w:val="24"/>
                <w:szCs w:val="24"/>
              </w:rPr>
              <w:t>50</w:t>
            </w:r>
          </w:p>
        </w:tc>
        <w:tc>
          <w:tcPr>
            <w:tcW w:w="1078"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cs="Times New Roman"/>
                <w:sz w:val="24"/>
                <w:szCs w:val="24"/>
              </w:rPr>
              <w:t>预期型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39" w:name="_Hlk90928444"/>
          </w:p>
        </w:tc>
        <w:tc>
          <w:tcPr>
            <w:tcW w:w="5555"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cs="Times New Roman"/>
                <w:sz w:val="24"/>
                <w:szCs w:val="24"/>
              </w:rPr>
              <w:t>超限超载率</w:t>
            </w:r>
            <w:r>
              <w:rPr>
                <w:rFonts w:hint="eastAsia" w:ascii="仿宋_GB2312" w:hAnsi="仿宋" w:eastAsia="仿宋_GB2312"/>
                <w:sz w:val="24"/>
                <w:szCs w:val="24"/>
              </w:rPr>
              <w:t>（</w:t>
            </w:r>
            <w:r>
              <w:rPr>
                <w:rFonts w:ascii="仿宋_GB2312" w:hAnsi="仿宋" w:eastAsia="仿宋_GB2312"/>
                <w:sz w:val="24"/>
                <w:szCs w:val="24"/>
              </w:rPr>
              <w:t>%）</w:t>
            </w:r>
          </w:p>
        </w:tc>
        <w:tc>
          <w:tcPr>
            <w:tcW w:w="1151"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cs="Times New Roman"/>
                <w:sz w:val="24"/>
                <w:szCs w:val="24"/>
              </w:rPr>
              <w:t>≤</w:t>
            </w:r>
            <w:r>
              <w:rPr>
                <w:rFonts w:ascii="仿宋_GB2312" w:hAnsi="仿宋" w:eastAsia="仿宋_GB2312" w:cs="Times New Roman"/>
                <w:sz w:val="24"/>
                <w:szCs w:val="24"/>
              </w:rPr>
              <w:t>1</w:t>
            </w:r>
          </w:p>
        </w:tc>
        <w:tc>
          <w:tcPr>
            <w:tcW w:w="1078"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cs="Times New Roman"/>
                <w:sz w:val="24"/>
                <w:szCs w:val="24"/>
              </w:rPr>
              <w:t>约束型</w:t>
            </w:r>
          </w:p>
        </w:tc>
      </w:tr>
      <w:bookmarkEnd w:id="39"/>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cantSplit/>
          <w:trHeight w:val="20" w:hRule="atLeast"/>
          <w:jc w:val="center"/>
        </w:trPr>
        <w:tc>
          <w:tcPr>
            <w:tcW w:w="602" w:type="dxa"/>
            <w:vMerge w:val="continue"/>
            <w:shd w:val="clear" w:color="auto" w:fill="auto"/>
            <w:vAlign w:val="center"/>
          </w:tcPr>
          <w:p>
            <w:pPr>
              <w:jc w:val="center"/>
              <w:rPr>
                <w:rFonts w:ascii="仿宋_GB2312" w:hAnsi="仿宋" w:eastAsia="仿宋_GB2312"/>
                <w:sz w:val="24"/>
                <w:szCs w:val="24"/>
              </w:rPr>
            </w:pPr>
            <w:bookmarkStart w:id="40" w:name="_Hlk90928474"/>
          </w:p>
        </w:tc>
        <w:tc>
          <w:tcPr>
            <w:tcW w:w="5555" w:type="dxa"/>
            <w:shd w:val="clear" w:color="auto" w:fill="FFFFFF" w:themeFill="background1"/>
            <w:vAlign w:val="center"/>
          </w:tcPr>
          <w:p>
            <w:pPr>
              <w:widowControl/>
              <w:rPr>
                <w:rFonts w:ascii="仿宋_GB2312" w:hAnsi="仿宋" w:eastAsia="仿宋_GB2312"/>
                <w:sz w:val="24"/>
                <w:szCs w:val="24"/>
              </w:rPr>
            </w:pPr>
            <w:r>
              <w:rPr>
                <w:rFonts w:hint="eastAsia" w:ascii="仿宋_GB2312" w:hAnsi="仿宋" w:eastAsia="仿宋_GB2312" w:cs="Times New Roman"/>
                <w:sz w:val="24"/>
                <w:szCs w:val="24"/>
              </w:rPr>
              <w:t>新增培育行业文化品牌（个）</w:t>
            </w:r>
          </w:p>
        </w:tc>
        <w:tc>
          <w:tcPr>
            <w:tcW w:w="1151" w:type="dxa"/>
            <w:shd w:val="clear" w:color="auto" w:fill="FFFFFF" w:themeFill="background1"/>
            <w:vAlign w:val="center"/>
          </w:tcPr>
          <w:p>
            <w:pPr>
              <w:widowControl/>
              <w:jc w:val="center"/>
              <w:rPr>
                <w:rFonts w:ascii="仿宋_GB2312" w:hAnsi="仿宋" w:eastAsia="仿宋_GB2312"/>
                <w:sz w:val="24"/>
                <w:szCs w:val="24"/>
              </w:rPr>
            </w:pPr>
            <w:r>
              <w:rPr>
                <w:rFonts w:hint="eastAsia" w:ascii="仿宋_GB2312" w:hAnsi="仿宋" w:eastAsia="仿宋_GB2312" w:cs="Times New Roman"/>
                <w:sz w:val="24"/>
                <w:szCs w:val="24"/>
              </w:rPr>
              <w:t>≥</w:t>
            </w:r>
            <w:r>
              <w:rPr>
                <w:rFonts w:ascii="仿宋_GB2312" w:hAnsi="仿宋" w:eastAsia="仿宋_GB2312" w:cs="Times New Roman"/>
                <w:sz w:val="24"/>
                <w:szCs w:val="24"/>
              </w:rPr>
              <w:t>3</w:t>
            </w:r>
          </w:p>
        </w:tc>
        <w:tc>
          <w:tcPr>
            <w:tcW w:w="1078" w:type="dxa"/>
            <w:shd w:val="clear" w:color="auto" w:fill="FFFFFF" w:themeFill="background1"/>
            <w:vAlign w:val="center"/>
          </w:tcPr>
          <w:p>
            <w:pPr>
              <w:jc w:val="center"/>
              <w:rPr>
                <w:rFonts w:ascii="仿宋_GB2312" w:hAnsi="仿宋" w:eastAsia="仿宋_GB2312"/>
                <w:sz w:val="24"/>
                <w:szCs w:val="24"/>
              </w:rPr>
            </w:pPr>
            <w:r>
              <w:rPr>
                <w:rFonts w:hint="eastAsia" w:ascii="仿宋_GB2312" w:hAnsi="仿宋" w:eastAsia="仿宋_GB2312" w:cs="Times New Roman"/>
                <w:sz w:val="24"/>
                <w:szCs w:val="24"/>
              </w:rPr>
              <w:t>预期型</w:t>
            </w:r>
          </w:p>
        </w:tc>
      </w:tr>
      <w:bookmarkEnd w:id="40"/>
    </w:tbl>
    <w:p>
      <w:pPr>
        <w:spacing w:line="600" w:lineRule="exact"/>
        <w:ind w:firstLine="600" w:firstLineChars="200"/>
        <w:rPr>
          <w:rFonts w:ascii="仿宋_GB2312" w:hAnsi="仿宋" w:eastAsia="仿宋_GB2312" w:cs="仿宋"/>
          <w:sz w:val="30"/>
          <w:szCs w:val="30"/>
        </w:rPr>
      </w:pPr>
      <w:bookmarkStart w:id="41" w:name="_Hlk67918041"/>
      <w:r>
        <w:rPr>
          <w:rFonts w:hint="eastAsia" w:ascii="仿宋_GB2312" w:hAnsi="仿宋" w:eastAsia="仿宋_GB2312" w:cs="仿宋"/>
          <w:sz w:val="30"/>
          <w:szCs w:val="30"/>
        </w:rPr>
        <w:t>根据“十四五”规划目标及建设任务，“十四五”期间计划完成投资</w:t>
      </w:r>
      <w:r>
        <w:rPr>
          <w:rFonts w:ascii="仿宋_GB2312" w:hAnsi="仿宋" w:eastAsia="仿宋_GB2312" w:cs="仿宋"/>
          <w:sz w:val="30"/>
          <w:szCs w:val="30"/>
        </w:rPr>
        <w:t>5000亿元</w:t>
      </w:r>
      <w:r>
        <w:rPr>
          <w:rFonts w:hint="eastAsia" w:ascii="仿宋_GB2312" w:hAnsi="仿宋" w:eastAsia="仿宋_GB2312" w:cs="仿宋"/>
          <w:sz w:val="30"/>
          <w:szCs w:val="30"/>
        </w:rPr>
        <w:t>以上</w:t>
      </w:r>
      <w:r>
        <w:rPr>
          <w:rFonts w:ascii="仿宋_GB2312" w:hAnsi="仿宋" w:eastAsia="仿宋_GB2312" w:cs="仿宋"/>
          <w:sz w:val="30"/>
          <w:szCs w:val="30"/>
        </w:rPr>
        <w:t>。</w:t>
      </w:r>
    </w:p>
    <w:p>
      <w:pPr>
        <w:pStyle w:val="2"/>
      </w:pPr>
    </w:p>
    <w:p>
      <w:pPr>
        <w:spacing w:line="600" w:lineRule="exact"/>
        <w:jc w:val="center"/>
        <w:rPr>
          <w:rFonts w:ascii="黑体" w:hAnsi="黑体" w:eastAsia="黑体"/>
          <w:sz w:val="28"/>
          <w:szCs w:val="28"/>
        </w:rPr>
      </w:pPr>
      <w:r>
        <w:rPr>
          <w:rFonts w:hint="eastAsia" w:ascii="黑体" w:hAnsi="黑体" w:eastAsia="黑体"/>
          <w:sz w:val="28"/>
          <w:szCs w:val="28"/>
        </w:rPr>
        <w:t>表3</w:t>
      </w:r>
      <w:r>
        <w:rPr>
          <w:rFonts w:ascii="黑体" w:hAnsi="黑体" w:eastAsia="黑体"/>
          <w:sz w:val="28"/>
          <w:szCs w:val="28"/>
        </w:rPr>
        <w:t xml:space="preserve">  </w:t>
      </w:r>
      <w:r>
        <w:rPr>
          <w:rFonts w:hint="eastAsia" w:ascii="黑体" w:hAnsi="黑体" w:eastAsia="黑体"/>
          <w:sz w:val="28"/>
          <w:szCs w:val="28"/>
        </w:rPr>
        <w:t>安徽省交通运输“十四五”建设投资表</w:t>
      </w:r>
    </w:p>
    <w:tbl>
      <w:tblPr>
        <w:tblStyle w:val="29"/>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7"/>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877" w:type="dxa"/>
            <w:vMerge w:val="restart"/>
            <w:shd w:val="clear" w:color="auto" w:fill="auto"/>
            <w:vAlign w:val="center"/>
          </w:tcPr>
          <w:p>
            <w:pPr>
              <w:widowControl/>
              <w:spacing w:line="360" w:lineRule="exact"/>
              <w:jc w:val="center"/>
              <w:rPr>
                <w:rFonts w:ascii="黑体" w:hAnsi="黑体" w:eastAsia="黑体"/>
                <w:sz w:val="24"/>
                <w:szCs w:val="24"/>
              </w:rPr>
            </w:pPr>
          </w:p>
        </w:tc>
        <w:tc>
          <w:tcPr>
            <w:tcW w:w="5645" w:type="dxa"/>
            <w:vMerge w:val="restart"/>
            <w:shd w:val="clear" w:color="auto" w:fill="auto"/>
            <w:vAlign w:val="center"/>
          </w:tcPr>
          <w:p>
            <w:pPr>
              <w:widowControl/>
              <w:spacing w:line="360" w:lineRule="exact"/>
              <w:jc w:val="center"/>
              <w:rPr>
                <w:rFonts w:ascii="黑体" w:hAnsi="黑体" w:eastAsia="黑体"/>
                <w:sz w:val="24"/>
                <w:szCs w:val="24"/>
              </w:rPr>
            </w:pPr>
            <w:r>
              <w:rPr>
                <w:rFonts w:hint="eastAsia" w:ascii="黑体" w:hAnsi="黑体" w:eastAsia="黑体"/>
                <w:sz w:val="24"/>
                <w:szCs w:val="24"/>
              </w:rPr>
              <w:t>“十四五”预计投资，亿元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 w:hRule="exact"/>
          <w:jc w:val="center"/>
        </w:trPr>
        <w:tc>
          <w:tcPr>
            <w:tcW w:w="2877" w:type="dxa"/>
            <w:vMerge w:val="continue"/>
            <w:vAlign w:val="center"/>
          </w:tcPr>
          <w:p>
            <w:pPr>
              <w:widowControl/>
              <w:spacing w:line="360" w:lineRule="exact"/>
              <w:jc w:val="center"/>
              <w:rPr>
                <w:rFonts w:ascii="仿宋_GB2312" w:hAnsi="仿宋" w:eastAsia="仿宋_GB2312"/>
                <w:sz w:val="24"/>
                <w:szCs w:val="24"/>
              </w:rPr>
            </w:pPr>
          </w:p>
        </w:tc>
        <w:tc>
          <w:tcPr>
            <w:tcW w:w="5645" w:type="dxa"/>
            <w:vMerge w:val="continue"/>
            <w:vAlign w:val="center"/>
          </w:tcPr>
          <w:p>
            <w:pPr>
              <w:widowControl/>
              <w:spacing w:line="3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高速公路</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普通国省道</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农村公路</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水运</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机场</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bookmarkStart w:id="42" w:name="_Hlk90928626"/>
            <w:r>
              <w:rPr>
                <w:rFonts w:hint="eastAsia" w:ascii="仿宋_GB2312" w:hAnsi="仿宋" w:eastAsia="仿宋_GB2312"/>
                <w:sz w:val="24"/>
                <w:szCs w:val="24"/>
              </w:rPr>
              <w:t>场站枢纽</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50</w:t>
            </w:r>
          </w:p>
        </w:tc>
      </w:tr>
      <w:bookmarkEnd w:id="4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877" w:type="dxa"/>
            <w:shd w:val="clear" w:color="auto" w:fill="auto"/>
            <w:vAlign w:val="center"/>
          </w:tcPr>
          <w:p>
            <w:pPr>
              <w:widowControl/>
              <w:spacing w:line="360" w:lineRule="exact"/>
              <w:jc w:val="center"/>
              <w:rPr>
                <w:rFonts w:ascii="仿宋_GB2312" w:hAnsi="仿宋" w:eastAsia="仿宋_GB2312"/>
                <w:sz w:val="24"/>
                <w:szCs w:val="24"/>
              </w:rPr>
            </w:pPr>
            <w:r>
              <w:rPr>
                <w:rFonts w:hint="eastAsia" w:ascii="仿宋_GB2312" w:hAnsi="仿宋" w:eastAsia="仿宋_GB2312"/>
                <w:sz w:val="24"/>
                <w:szCs w:val="24"/>
              </w:rPr>
              <w:t>合计</w:t>
            </w:r>
          </w:p>
        </w:tc>
        <w:tc>
          <w:tcPr>
            <w:tcW w:w="5645" w:type="dxa"/>
            <w:shd w:val="clear" w:color="auto" w:fill="auto"/>
            <w:vAlign w:val="center"/>
          </w:tcPr>
          <w:p>
            <w:pPr>
              <w:widowControl/>
              <w:spacing w:line="360" w:lineRule="exact"/>
              <w:jc w:val="center"/>
              <w:rPr>
                <w:rFonts w:ascii="仿宋_GB2312" w:hAnsi="仿宋" w:eastAsia="仿宋_GB2312"/>
                <w:sz w:val="24"/>
                <w:szCs w:val="24"/>
              </w:rPr>
            </w:pPr>
            <w:r>
              <w:rPr>
                <w:rFonts w:ascii="仿宋_GB2312" w:hAnsi="仿宋" w:eastAsia="仿宋_GB2312"/>
                <w:sz w:val="24"/>
                <w:szCs w:val="24"/>
              </w:rPr>
              <w:t>5000</w:t>
            </w:r>
          </w:p>
        </w:tc>
      </w:tr>
      <w:bookmarkEnd w:id="41"/>
    </w:tbl>
    <w:p/>
    <w:p>
      <w:pPr>
        <w:pStyle w:val="2"/>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sz w:val="32"/>
          <w:szCs w:val="32"/>
        </w:rPr>
      </w:pPr>
      <w:bookmarkStart w:id="43" w:name="_Toc90912442"/>
      <w:bookmarkStart w:id="44" w:name="_Hlk81311241"/>
      <w:r>
        <w:rPr>
          <w:rFonts w:hint="eastAsia" w:ascii="黑体" w:hAnsi="黑体" w:eastAsia="黑体"/>
          <w:b w:val="0"/>
          <w:sz w:val="32"/>
          <w:szCs w:val="32"/>
        </w:rPr>
        <w:t>第四</w:t>
      </w:r>
      <w:r>
        <w:rPr>
          <w:rFonts w:ascii="黑体" w:hAnsi="黑体" w:eastAsia="黑体"/>
          <w:b w:val="0"/>
          <w:sz w:val="32"/>
          <w:szCs w:val="32"/>
        </w:rPr>
        <w:t>章</w:t>
      </w:r>
      <w:r>
        <w:rPr>
          <w:rFonts w:hint="eastAsia" w:ascii="黑体" w:hAnsi="黑体" w:eastAsia="黑体"/>
          <w:b w:val="0"/>
          <w:sz w:val="32"/>
          <w:szCs w:val="32"/>
        </w:rPr>
        <w:t xml:space="preserve"> 打造</w:t>
      </w:r>
      <w:r>
        <w:rPr>
          <w:rFonts w:ascii="黑体" w:hAnsi="黑体" w:eastAsia="黑体"/>
          <w:b w:val="0"/>
          <w:sz w:val="32"/>
          <w:szCs w:val="32"/>
        </w:rPr>
        <w:t>立体互联的交通设施网络</w:t>
      </w:r>
      <w:bookmarkEnd w:id="43"/>
    </w:p>
    <w:bookmarkEnd w:id="44"/>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45" w:name="_Toc90912443"/>
      <w:bookmarkStart w:id="46" w:name="_Hlk81311244"/>
      <w:r>
        <w:rPr>
          <w:rFonts w:hint="eastAsia" w:ascii="黑体" w:hAnsi="黑体" w:eastAsia="黑体" w:cs="微软雅黑"/>
          <w:sz w:val="32"/>
          <w:szCs w:val="32"/>
        </w:rPr>
        <w:t>一</w:t>
      </w:r>
      <w:r>
        <w:rPr>
          <w:rFonts w:ascii="黑体" w:hAnsi="黑体" w:eastAsia="黑体" w:cs="微软雅黑"/>
          <w:sz w:val="32"/>
          <w:szCs w:val="32"/>
        </w:rPr>
        <w:t>、</w:t>
      </w:r>
      <w:r>
        <w:rPr>
          <w:rFonts w:hint="eastAsia" w:ascii="黑体" w:hAnsi="黑体" w:eastAsia="黑体" w:cs="微软雅黑"/>
          <w:sz w:val="32"/>
          <w:szCs w:val="32"/>
        </w:rPr>
        <w:t>完善基础设施</w:t>
      </w:r>
      <w:r>
        <w:rPr>
          <w:rFonts w:ascii="黑体" w:hAnsi="黑体" w:eastAsia="黑体" w:cs="微软雅黑"/>
          <w:sz w:val="32"/>
          <w:szCs w:val="32"/>
        </w:rPr>
        <w:t>网络</w:t>
      </w:r>
      <w:bookmarkEnd w:id="45"/>
    </w:p>
    <w:bookmarkEnd w:id="46"/>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着力转变发展方式，加快补齐发展短板，全方位推动设施联网优化，推动各种运输方式融合发展，构建发达高效的快速网、完善顺畅的干线网、广泛便捷的基础网，为打造具有重要影响力的新兴产业聚集地做好支撑。</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47" w:name="_Toc90912444"/>
      <w:bookmarkStart w:id="48" w:name="_Hlk81311247"/>
      <w:r>
        <w:rPr>
          <w:rFonts w:hint="eastAsia" w:ascii="楷体_GB2312" w:hAnsi="楷体_GB2312" w:eastAsia="楷体_GB2312" w:cs="楷体_GB2312"/>
          <w:b w:val="0"/>
          <w:bCs w:val="0"/>
          <w:sz w:val="32"/>
          <w:szCs w:val="32"/>
        </w:rPr>
        <w:t>（一）构建发达高效的快速网</w:t>
      </w:r>
      <w:bookmarkEnd w:id="47"/>
      <w:r>
        <w:rPr>
          <w:rFonts w:hint="eastAsia" w:ascii="楷体_GB2312" w:hAnsi="楷体_GB2312" w:eastAsia="楷体_GB2312" w:cs="楷体_GB2312"/>
          <w:b w:val="0"/>
          <w:bCs w:val="0"/>
          <w:sz w:val="32"/>
          <w:szCs w:val="32"/>
          <w:lang w:eastAsia="zh-CN"/>
        </w:rPr>
        <w:t>。</w:t>
      </w:r>
    </w:p>
    <w:bookmarkEnd w:id="48"/>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bookmarkStart w:id="49" w:name="_Hlk81311254"/>
      <w:r>
        <w:rPr>
          <w:rFonts w:hint="eastAsia" w:ascii="仿宋" w:hAnsi="仿宋" w:eastAsia="仿宋" w:cs="仿宋"/>
          <w:b/>
          <w:bCs/>
          <w:sz w:val="32"/>
          <w:szCs w:val="32"/>
        </w:rPr>
        <w:t>1.建设“高速公路上的安徽”</w:t>
      </w:r>
    </w:p>
    <w:bookmarkEnd w:id="49"/>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以贯通、加密、扩容为重点，着力构建畅通高效的高速公路网。“十四五”期，新建高速公路2660公里，改扩建高速公路637公里。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通道贯通。</w:t>
      </w:r>
      <w:r>
        <w:rPr>
          <w:rFonts w:hint="eastAsia" w:ascii="仿宋" w:hAnsi="仿宋" w:eastAsia="仿宋" w:cs="仿宋"/>
          <w:sz w:val="32"/>
          <w:szCs w:val="32"/>
        </w:rPr>
        <w:t>加快推进G4221沪武高速、G0321德上高速、G4012溧宁高速等国家高速未贯通路段建设，到2025年安徽省境内“71118”国家高速公路全面贯通。加快G3铜陵长江公铁大桥、池州长江公铁大桥、安庆海口长江大桥、芜湖泰山路长江大桥等过江通道建设，有效提升高速公路过江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路网加密。</w:t>
      </w:r>
      <w:r>
        <w:rPr>
          <w:rFonts w:hint="eastAsia" w:ascii="仿宋" w:hAnsi="仿宋" w:eastAsia="仿宋" w:cs="仿宋"/>
          <w:sz w:val="32"/>
          <w:szCs w:val="32"/>
        </w:rPr>
        <w:t>实施“县县通”高速攻坚，推进“县县通”到“县城通”；完善与长三角地区对接的高速公路布局，加快推进皖苏、皖浙省际对接高速公路建设；逐步推进连接中部省份和增强省内城市间联通的高速公路建设。到2025年基本建成“五纵十横”高速公路网。</w:t>
      </w:r>
      <w:r>
        <w:rPr>
          <w:rFonts w:hint="eastAsia" w:ascii="仿宋" w:hAnsi="仿宋" w:eastAsia="仿宋" w:cs="仿宋"/>
          <w:bCs/>
          <w:sz w:val="32"/>
          <w:szCs w:val="32"/>
        </w:rPr>
        <w:t>优化高速服务型互通布局，提高高速公路与普通国省道的互联互通水平。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扩容改造。</w:t>
      </w:r>
      <w:r>
        <w:rPr>
          <w:rFonts w:hint="eastAsia" w:ascii="仿宋" w:hAnsi="仿宋" w:eastAsia="仿宋" w:cs="仿宋"/>
          <w:sz w:val="32"/>
          <w:szCs w:val="32"/>
        </w:rPr>
        <w:t>积极推进路网功能突出、交通流量较大的高速公路扩容改造，高速公路主通道通行能力大幅提升，到2025年实现对接长三角、合肥都市圈对外辐射主通道八车道通行。</w:t>
      </w:r>
    </w:p>
    <w:p>
      <w:pPr>
        <w:pStyle w:val="2"/>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29"/>
        <w:tblW w:w="8522" w:type="dxa"/>
        <w:jc w:val="center"/>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CellMar>
            <w:top w:w="0" w:type="dxa"/>
            <w:left w:w="108" w:type="dxa"/>
            <w:bottom w:w="0" w:type="dxa"/>
            <w:right w:w="108" w:type="dxa"/>
          </w:tblCellMar>
        </w:tblPrEx>
        <w:trPr>
          <w:trHeight w:val="567" w:hRule="exact"/>
          <w:jc w:val="center"/>
        </w:trPr>
        <w:tc>
          <w:tcPr>
            <w:tcW w:w="8522" w:type="dxa"/>
            <w:vAlign w:val="center"/>
          </w:tcPr>
          <w:p>
            <w:pPr>
              <w:spacing w:line="360" w:lineRule="auto"/>
              <w:jc w:val="center"/>
              <w:rPr>
                <w:rFonts w:ascii="黑体" w:hAnsi="黑体" w:eastAsia="黑体"/>
                <w:sz w:val="28"/>
                <w:szCs w:val="28"/>
              </w:rPr>
            </w:pPr>
            <w:bookmarkStart w:id="50" w:name="_Hlk81311746"/>
            <w:r>
              <w:rPr>
                <w:rFonts w:hint="eastAsia" w:ascii="黑体" w:hAnsi="黑体" w:eastAsia="黑体"/>
                <w:sz w:val="28"/>
                <w:szCs w:val="28"/>
              </w:rPr>
              <w:t>专栏</w:t>
            </w:r>
            <w:r>
              <w:rPr>
                <w:rFonts w:ascii="黑体" w:hAnsi="黑体" w:eastAsia="黑体"/>
                <w:sz w:val="28"/>
                <w:szCs w:val="28"/>
              </w:rPr>
              <w:t>1</w:t>
            </w:r>
            <w:r>
              <w:rPr>
                <w:rFonts w:hint="eastAsia" w:ascii="黑体" w:hAnsi="黑体" w:eastAsia="黑体"/>
                <w:sz w:val="28"/>
                <w:szCs w:val="28"/>
              </w:rPr>
              <w:t xml:space="preserve">  “高速公路上的安徽”建设工程</w:t>
            </w:r>
          </w:p>
        </w:tc>
      </w:tr>
      <w:tr>
        <w:tblPrEx>
          <w:tblBorders>
            <w:top w:val="single" w:color="auto" w:sz="8" w:space="0"/>
            <w:left w:val="single" w:color="auto" w:sz="8" w:space="0"/>
            <w:bottom w:val="single" w:color="auto" w:sz="8" w:space="0"/>
            <w:right w:val="single" w:color="auto" w:sz="8" w:space="0"/>
            <w:insideH w:val="single" w:color="auto" w:sz="2" w:space="0"/>
            <w:insideV w:val="none" w:color="auto" w:sz="0" w:space="0"/>
          </w:tblBorders>
          <w:tblCellMar>
            <w:top w:w="0" w:type="dxa"/>
            <w:left w:w="108" w:type="dxa"/>
            <w:bottom w:w="0" w:type="dxa"/>
            <w:right w:w="108" w:type="dxa"/>
          </w:tblCellMar>
        </w:tblPrEx>
        <w:trPr>
          <w:trHeight w:val="611" w:hRule="atLeast"/>
          <w:jc w:val="center"/>
        </w:trPr>
        <w:tc>
          <w:tcPr>
            <w:tcW w:w="8522" w:type="dxa"/>
          </w:tcPr>
          <w:p>
            <w:pPr>
              <w:spacing w:line="600" w:lineRule="exact"/>
              <w:ind w:firstLine="562" w:firstLineChars="200"/>
              <w:rPr>
                <w:rFonts w:ascii="仿宋_GB2312" w:hAnsi="仿宋" w:eastAsia="仿宋_GB2312" w:cs="Times New Roman"/>
                <w:sz w:val="28"/>
                <w:szCs w:val="28"/>
              </w:rPr>
            </w:pPr>
            <w:r>
              <w:rPr>
                <w:rFonts w:hint="eastAsia" w:ascii="楷体_GB2312" w:hAnsi="仿宋" w:eastAsia="楷体_GB2312"/>
                <w:b/>
                <w:bCs/>
                <w:sz w:val="28"/>
                <w:szCs w:val="28"/>
              </w:rPr>
              <w:t>通道贯通：</w:t>
            </w:r>
            <w:r>
              <w:rPr>
                <w:rFonts w:hint="eastAsia" w:ascii="仿宋_GB2312" w:hAnsi="仿宋" w:eastAsia="仿宋_GB2312" w:cs="Times New Roman"/>
                <w:sz w:val="28"/>
                <w:szCs w:val="28"/>
              </w:rPr>
              <w:t>续建G4221沪武高速无为至岳西段、G0321德上高速（池州至祁门段、合肥至枞阳段）、G4012溧宁高速黄山至千岛湖段；建设G0321德上高速祁门至皖赣界段、G3京台高速铜陵长江公铁大桥、G5011芜湖泰山路长江公铁大桥。</w:t>
            </w:r>
          </w:p>
          <w:p>
            <w:pPr>
              <w:spacing w:line="600" w:lineRule="exact"/>
              <w:ind w:firstLine="562" w:firstLineChars="200"/>
              <w:rPr>
                <w:rFonts w:ascii="仿宋_GB2312" w:hAnsi="仿宋" w:eastAsia="仿宋_GB2312" w:cs="Times New Roman"/>
                <w:sz w:val="28"/>
                <w:szCs w:val="28"/>
              </w:rPr>
            </w:pPr>
            <w:r>
              <w:rPr>
                <w:rFonts w:hint="eastAsia" w:ascii="楷体_GB2312" w:hAnsi="仿宋" w:eastAsia="楷体_GB2312"/>
                <w:b/>
                <w:bCs/>
                <w:sz w:val="28"/>
                <w:szCs w:val="28"/>
              </w:rPr>
              <w:t>路网加密：</w:t>
            </w:r>
            <w:r>
              <w:rPr>
                <w:rFonts w:hint="eastAsia" w:ascii="仿宋_GB2312" w:hAnsi="仿宋" w:eastAsia="仿宋_GB2312"/>
                <w:sz w:val="28"/>
                <w:szCs w:val="28"/>
              </w:rPr>
              <w:t>建设来安至六合、宁国至安吉、南京至和县、徐州至阜阳等对接长三角的高速公路；加快芜湖至黄山、亳州至蒙城、合肥至周口等“县县通”和“县城通”高速公路建设；实施阜阳至淮滨、太湖至蕲春、铜陵至商城等连接中部省份的高速公路；建设明光至巢湖、五河至蒙城、天长至天柱山、池州长江公铁大桥、安庆海口长江公路大桥等增强省内城市间联通的高速公路。加快推进合肥至杭州、长兴至高淳、淮南至桐城等高速公路项目前期研究工作。</w:t>
            </w:r>
          </w:p>
          <w:p>
            <w:pPr>
              <w:spacing w:line="600" w:lineRule="exact"/>
              <w:ind w:firstLine="562" w:firstLineChars="200"/>
              <w:rPr>
                <w:rFonts w:ascii="仿宋_GB2312" w:hAnsi="仿宋" w:eastAsia="仿宋_GB2312"/>
                <w:sz w:val="28"/>
                <w:szCs w:val="28"/>
              </w:rPr>
            </w:pPr>
            <w:r>
              <w:rPr>
                <w:rFonts w:hint="eastAsia" w:ascii="楷体_GB2312" w:hAnsi="仿宋" w:eastAsia="楷体_GB2312"/>
                <w:b/>
                <w:bCs/>
                <w:sz w:val="28"/>
                <w:szCs w:val="28"/>
              </w:rPr>
              <w:t>扩容改造：</w:t>
            </w:r>
            <w:r>
              <w:rPr>
                <w:rFonts w:hint="eastAsia" w:ascii="仿宋_GB2312" w:hAnsi="仿宋" w:eastAsia="仿宋_GB2312"/>
                <w:sz w:val="28"/>
                <w:szCs w:val="28"/>
              </w:rPr>
              <w:t>续建G4211宁芜高速皖苏界至芜湖东枢纽段、G5011芜合高速芜湖至林头段、G40沪陕高速合肥至大顾店段改扩建工程；实施G36宁洛高速（明光至蚌埠段、来安至明光段）、G5011芜合高速芜湖至宣城段、G50沪渝高速宣城至广德段、G3京台高速合肥至蚌埠段改扩建工程。加快G</w:t>
            </w:r>
            <w:r>
              <w:rPr>
                <w:rFonts w:ascii="仿宋_GB2312" w:hAnsi="仿宋" w:eastAsia="仿宋_GB2312"/>
                <w:sz w:val="28"/>
                <w:szCs w:val="28"/>
              </w:rPr>
              <w:t>50</w:t>
            </w:r>
            <w:r>
              <w:rPr>
                <w:rFonts w:hint="eastAsia" w:ascii="仿宋_GB2312" w:hAnsi="仿宋" w:eastAsia="仿宋_GB2312"/>
                <w:sz w:val="28"/>
                <w:szCs w:val="28"/>
              </w:rPr>
              <w:t>沪渝高速钟鸣枢纽至上水桥枢纽段改扩建</w:t>
            </w:r>
            <w:r>
              <w:rPr>
                <w:rFonts w:hint="eastAsia" w:ascii="仿宋_GB2312" w:hAnsi="仿宋" w:eastAsia="仿宋_GB2312"/>
                <w:sz w:val="28"/>
                <w:szCs w:val="28"/>
                <w:lang w:eastAsia="zh-CN"/>
              </w:rPr>
              <w:t>、</w:t>
            </w:r>
            <w:r>
              <w:rPr>
                <w:rFonts w:hint="eastAsia" w:ascii="仿宋_GB2312" w:hAnsi="仿宋" w:eastAsia="仿宋_GB2312"/>
                <w:sz w:val="28"/>
                <w:szCs w:val="28"/>
              </w:rPr>
              <w:t>G4212合安高速桐城至安庆北段等改扩建工程前期研究工作。</w:t>
            </w:r>
          </w:p>
        </w:tc>
      </w:tr>
      <w:bookmarkEnd w:id="50"/>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2.建设“翅膀上的安徽”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完善“区域航空枢纽+支线机场”的分层次机场群布局，加快构建以合肥机场为核心，以黄山、阜阳、安庆、池州、芜宣、亳州、蚌埠机场等为骨干的“一枢十支”机场发展新格局。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打造合肥“一枢纽一中心”</w:t>
      </w:r>
      <w:r>
        <w:rPr>
          <w:rFonts w:hint="eastAsia" w:ascii="仿宋" w:hAnsi="仿宋" w:eastAsia="仿宋" w:cs="仿宋"/>
          <w:sz w:val="32"/>
          <w:szCs w:val="32"/>
        </w:rPr>
        <w:t>。实施合肥机场改扩建，加快完成合肥机场机坪改扩建续建工程，全力推进飞行区、航站楼及综合交通中心等重大改扩建项目，推动开展机场货站三期规划建设，提升合肥机场区域航空枢纽功能，打造合肥国际航空货运集散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打造芜湖航空货运枢纽。</w:t>
      </w:r>
      <w:r>
        <w:rPr>
          <w:rFonts w:hint="eastAsia" w:ascii="仿宋" w:hAnsi="仿宋" w:eastAsia="仿宋" w:cs="仿宋"/>
          <w:sz w:val="32"/>
          <w:szCs w:val="32"/>
        </w:rPr>
        <w:t>推进芜宣机场扩建工程，建设空港保税物流中心，加强芜宣机场综合交通运输体系建设，强化货运基础设施保障，打造全球航空货运枢纽。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完善运输机场布局建设。</w:t>
      </w:r>
      <w:r>
        <w:rPr>
          <w:rFonts w:hint="eastAsia" w:ascii="仿宋" w:hAnsi="仿宋" w:eastAsia="仿宋" w:cs="仿宋"/>
          <w:sz w:val="32"/>
          <w:szCs w:val="32"/>
        </w:rPr>
        <w:t>建成亳州、蚌埠机场，积极开展黄山机场迁建工作，力争纳入国家规划并开工建设；推进阜阳、安庆、池州等运输机场改扩建工程；研究推进阜阳等支线机场新一轮改扩建。</w:t>
      </w:r>
    </w:p>
    <w:p>
      <w:pPr>
        <w:pStyle w:val="2"/>
        <w:rPr>
          <w:rFonts w:hint="eastAsia" w:ascii="仿宋" w:hAnsi="仿宋" w:eastAsia="仿宋" w:cs="仿宋"/>
          <w:sz w:val="32"/>
          <w:szCs w:val="32"/>
        </w:rPr>
      </w:pPr>
    </w:p>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center"/>
              <w:rPr>
                <w:rFonts w:ascii="黑体" w:hAnsi="黑体" w:eastAsia="黑体"/>
                <w:bCs/>
                <w:sz w:val="28"/>
                <w:szCs w:val="28"/>
              </w:rPr>
            </w:pPr>
            <w:r>
              <w:rPr>
                <w:rFonts w:hint="eastAsia" w:ascii="黑体" w:hAnsi="黑体" w:eastAsia="黑体"/>
                <w:bCs/>
                <w:sz w:val="28"/>
                <w:szCs w:val="28"/>
              </w:rPr>
              <w:t>专栏2</w:t>
            </w:r>
            <w:r>
              <w:rPr>
                <w:rFonts w:ascii="黑体" w:hAnsi="黑体" w:eastAsia="黑体"/>
                <w:bCs/>
                <w:sz w:val="28"/>
                <w:szCs w:val="28"/>
              </w:rPr>
              <w:t xml:space="preserve">  </w:t>
            </w:r>
            <w:r>
              <w:rPr>
                <w:rFonts w:hint="eastAsia" w:ascii="黑体" w:hAnsi="黑体" w:eastAsia="黑体"/>
                <w:bCs/>
                <w:sz w:val="28"/>
                <w:szCs w:val="28"/>
              </w:rPr>
              <w:t>“翅膀上的安徽”建设工程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spacing w:line="600" w:lineRule="exact"/>
              <w:ind w:firstLine="551" w:firstLineChars="196"/>
              <w:rPr>
                <w:rFonts w:ascii="仿宋_GB2312" w:hAnsi="楷体" w:eastAsia="仿宋_GB2312"/>
                <w:sz w:val="28"/>
                <w:szCs w:val="28"/>
              </w:rPr>
            </w:pPr>
            <w:r>
              <w:rPr>
                <w:rFonts w:hint="eastAsia" w:ascii="楷体_GB2312" w:hAnsi="楷体" w:eastAsia="楷体_GB2312"/>
                <w:b/>
                <w:sz w:val="28"/>
                <w:szCs w:val="28"/>
              </w:rPr>
              <w:t>合肥新桥机场。</w:t>
            </w:r>
            <w:r>
              <w:rPr>
                <w:rFonts w:hint="eastAsia" w:ascii="仿宋_GB2312" w:hAnsi="楷体" w:eastAsia="仿宋_GB2312"/>
                <w:sz w:val="28"/>
                <w:szCs w:val="28"/>
              </w:rPr>
              <w:t>推进合肥新桥机场二期建设，强化货运基础设施建设，加快仓储、物流、集疏运体系建设。</w:t>
            </w:r>
          </w:p>
          <w:p>
            <w:pPr>
              <w:spacing w:line="600" w:lineRule="exact"/>
              <w:ind w:firstLine="551" w:firstLineChars="196"/>
              <w:rPr>
                <w:rFonts w:ascii="仿宋_GB2312" w:hAnsi="楷体" w:eastAsia="仿宋_GB2312"/>
                <w:sz w:val="28"/>
                <w:szCs w:val="28"/>
              </w:rPr>
            </w:pPr>
            <w:r>
              <w:rPr>
                <w:rFonts w:hint="eastAsia" w:ascii="楷体_GB2312" w:hAnsi="楷体" w:eastAsia="楷体_GB2312"/>
                <w:b/>
                <w:sz w:val="28"/>
                <w:szCs w:val="28"/>
              </w:rPr>
              <w:t>支线机场。</w:t>
            </w:r>
            <w:r>
              <w:rPr>
                <w:rFonts w:hint="eastAsia" w:ascii="仿宋_GB2312" w:hAnsi="楷体" w:eastAsia="仿宋_GB2312"/>
                <w:sz w:val="28"/>
                <w:szCs w:val="28"/>
              </w:rPr>
              <w:t>新建亳州、蚌埠机场，改扩建阜阳、安庆、池州机场，迁建黄山机场，推进宿州、金寨、滁州机场</w:t>
            </w:r>
            <w:r>
              <w:rPr>
                <w:rFonts w:hint="eastAsia" w:ascii="仿宋_GB2312" w:hAnsi="楷体" w:eastAsia="仿宋_GB2312"/>
                <w:sz w:val="28"/>
                <w:szCs w:val="28"/>
                <w:lang w:eastAsia="zh-CN"/>
              </w:rPr>
              <w:t>及</w:t>
            </w:r>
            <w:r>
              <w:rPr>
                <w:rFonts w:hint="eastAsia" w:ascii="仿宋_GB2312" w:hAnsi="楷体" w:eastAsia="仿宋_GB2312"/>
                <w:sz w:val="28"/>
                <w:szCs w:val="28"/>
              </w:rPr>
              <w:t>芜宣</w:t>
            </w:r>
            <w:r>
              <w:rPr>
                <w:rFonts w:hint="eastAsia" w:ascii="仿宋_GB2312" w:hAnsi="楷体" w:eastAsia="仿宋_GB2312"/>
                <w:sz w:val="28"/>
                <w:szCs w:val="28"/>
                <w:lang w:eastAsia="zh-CN"/>
              </w:rPr>
              <w:t>机场改扩建</w:t>
            </w:r>
            <w:r>
              <w:rPr>
                <w:rFonts w:hint="eastAsia" w:ascii="仿宋_GB2312" w:hAnsi="楷体" w:eastAsia="仿宋_GB2312"/>
                <w:sz w:val="28"/>
                <w:szCs w:val="28"/>
              </w:rPr>
              <w:t>前期工作。</w:t>
            </w:r>
          </w:p>
        </w:tc>
      </w:tr>
    </w:tbl>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1" w:name="_Toc90912445"/>
      <w:r>
        <w:rPr>
          <w:rFonts w:hint="eastAsia" w:ascii="楷体_GB2312" w:hAnsi="楷体_GB2312" w:eastAsia="楷体_GB2312" w:cs="楷体_GB2312"/>
          <w:b w:val="0"/>
          <w:bCs w:val="0"/>
          <w:sz w:val="32"/>
          <w:szCs w:val="32"/>
        </w:rPr>
        <w:t>（二）构建完善顺畅的干线网</w:t>
      </w:r>
      <w:bookmarkEnd w:id="51"/>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bidi w:val="0"/>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1.建设“航道上的安徽”</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优先建设大运量骨干通道，以“一纵两横”为核心，推动航道由轴线向网络化联通转型，港口由单点向集群化协同转型，实现江淮沟通、通江达海。</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加快建成“一纵”。</w:t>
      </w:r>
      <w:r>
        <w:rPr>
          <w:rFonts w:hint="eastAsia" w:ascii="仿宋" w:hAnsi="仿宋" w:eastAsia="仿宋" w:cs="仿宋"/>
          <w:sz w:val="32"/>
          <w:szCs w:val="32"/>
        </w:rPr>
        <w:t>全面建成引江济淮一期工程，加快推进引江济淮二期航运工程建设，畅通江淮运河通道体系，重塑全省水运发展格局。实施合裕线、沙颍河扩容改造工程，疏通局部堵航节点，推进江淮运河通道向南北拓展。开展兆西河高等级航道前期研究。</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优化提升“两横”。</w:t>
      </w:r>
      <w:r>
        <w:rPr>
          <w:rFonts w:hint="eastAsia" w:ascii="仿宋" w:hAnsi="仿宋" w:eastAsia="仿宋" w:cs="仿宋"/>
          <w:sz w:val="32"/>
          <w:szCs w:val="32"/>
        </w:rPr>
        <w:t>与交通运输部长江航务管理局共建皖江深水航道，力争实现10.5米维护水深常年到芜湖、8米维护水深常年到安庆、合裕线入江口段裕溪水道航道维护水深至4米以上。续建并完成淮河干流航道整治工程，实现临淮岗下游航段提升至二级，上游航段提升至三级。</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着力畅通“五干”。</w:t>
      </w:r>
      <w:r>
        <w:rPr>
          <w:rFonts w:hint="eastAsia" w:ascii="仿宋" w:hAnsi="仿宋" w:eastAsia="仿宋" w:cs="仿宋"/>
          <w:sz w:val="32"/>
          <w:szCs w:val="32"/>
        </w:rPr>
        <w:t>加快推进沱浍河和涡河航道整治工程，建成临涣、蒙城船闸，开工建设蕲县、大寺复线船闸，提升皖北地区航道通过能力，贯通豫东地区通江达海通道。新建滁河-清流河航道，续建完成汊河集船闸。推进茨淮新河航道整治工程，积极推动新安江旅游航道发展和碍航、断航闸坝复航。</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推进港航协同。</w:t>
      </w:r>
      <w:r>
        <w:rPr>
          <w:rFonts w:hint="eastAsia" w:ascii="仿宋" w:hAnsi="仿宋" w:eastAsia="仿宋" w:cs="仿宋"/>
          <w:sz w:val="32"/>
          <w:szCs w:val="32"/>
        </w:rPr>
        <w:t>提升港口专业化、规模化、集约化水平，优化港口功能布局，加速港口资源有效整合，推进港航在规划、建设、运营等方面一体化发展，提升干线航道对腹地经济辐射带动能力。</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jc w:val="center"/>
              <w:rPr>
                <w:rFonts w:ascii="黑体" w:hAnsi="黑体" w:eastAsia="黑体"/>
                <w:bCs/>
                <w:sz w:val="32"/>
                <w:szCs w:val="32"/>
              </w:rPr>
            </w:pPr>
            <w:r>
              <w:rPr>
                <w:rFonts w:hint="eastAsia" w:ascii="黑体" w:hAnsi="黑体" w:eastAsia="黑体"/>
                <w:bCs/>
                <w:sz w:val="28"/>
                <w:szCs w:val="28"/>
              </w:rPr>
              <w:t>专栏</w:t>
            </w:r>
            <w:r>
              <w:rPr>
                <w:rFonts w:ascii="黑体" w:hAnsi="黑体" w:eastAsia="黑体"/>
                <w:bCs/>
                <w:sz w:val="28"/>
                <w:szCs w:val="28"/>
              </w:rPr>
              <w:t>3  “</w:t>
            </w:r>
            <w:r>
              <w:rPr>
                <w:rFonts w:hint="eastAsia" w:ascii="黑体" w:hAnsi="黑体" w:eastAsia="黑体"/>
                <w:bCs/>
                <w:sz w:val="28"/>
                <w:szCs w:val="28"/>
              </w:rPr>
              <w:t>航道上的安徽</w:t>
            </w:r>
            <w:r>
              <w:rPr>
                <w:rFonts w:ascii="黑体" w:hAnsi="黑体" w:eastAsia="黑体"/>
                <w:bCs/>
                <w:sz w:val="28"/>
                <w:szCs w:val="28"/>
              </w:rPr>
              <w:t>”</w:t>
            </w:r>
            <w:r>
              <w:rPr>
                <w:rFonts w:hint="eastAsia" w:ascii="黑体" w:hAnsi="黑体" w:eastAsia="黑体"/>
                <w:bCs/>
                <w:sz w:val="28"/>
                <w:szCs w:val="28"/>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ind w:firstLine="562" w:firstLineChars="200"/>
              <w:jc w:val="left"/>
              <w:rPr>
                <w:rFonts w:ascii="仿宋_GB2312" w:eastAsia="仿宋_GB2312"/>
                <w:bCs/>
                <w:sz w:val="28"/>
                <w:szCs w:val="28"/>
              </w:rPr>
            </w:pPr>
            <w:r>
              <w:rPr>
                <w:rFonts w:hint="eastAsia" w:ascii="楷体_GB2312" w:hAnsi="楷体" w:eastAsia="楷体_GB2312"/>
                <w:b/>
                <w:sz w:val="28"/>
                <w:szCs w:val="28"/>
              </w:rPr>
              <w:t>建成“一纵”。</w:t>
            </w:r>
            <w:r>
              <w:rPr>
                <w:rFonts w:hint="eastAsia" w:ascii="仿宋_GB2312" w:hAnsi="楷体" w:eastAsia="仿宋_GB2312"/>
                <w:sz w:val="28"/>
                <w:szCs w:val="28"/>
              </w:rPr>
              <w:t>续建</w:t>
            </w:r>
            <w:r>
              <w:rPr>
                <w:rFonts w:hint="eastAsia" w:ascii="仿宋_GB2312" w:eastAsia="仿宋_GB2312"/>
                <w:bCs/>
                <w:sz w:val="28"/>
                <w:szCs w:val="28"/>
              </w:rPr>
              <w:t>引江济淮一期航运工程（安徽段）、合裕线裕溪一线船闸扩容改造工程、沙颍河耿楼复线船闸工程。新建引江济淮二期航运工程（通道扩容工程、航道延伸工程）、合裕线巢湖船闸扩容工程、沙颍河阜阳复线船闸工程，推进兆西河高等级航道项目前期研究。</w:t>
            </w:r>
          </w:p>
          <w:p>
            <w:pPr>
              <w:spacing w:line="600" w:lineRule="exact"/>
              <w:ind w:firstLine="562" w:firstLineChars="200"/>
              <w:jc w:val="left"/>
              <w:rPr>
                <w:rFonts w:ascii="仿宋_GB2312" w:hAnsi="楷体" w:eastAsia="仿宋_GB2312"/>
                <w:sz w:val="28"/>
                <w:szCs w:val="28"/>
              </w:rPr>
            </w:pPr>
            <w:r>
              <w:rPr>
                <w:rFonts w:hint="eastAsia" w:ascii="楷体_GB2312" w:hAnsi="楷体" w:eastAsia="楷体_GB2312"/>
                <w:b/>
                <w:sz w:val="28"/>
                <w:szCs w:val="28"/>
              </w:rPr>
              <w:t>提升“两横”。</w:t>
            </w:r>
            <w:r>
              <w:rPr>
                <w:rFonts w:hint="eastAsia" w:ascii="仿宋_GB2312" w:hAnsi="楷体" w:eastAsia="仿宋_GB2312"/>
                <w:sz w:val="28"/>
                <w:szCs w:val="28"/>
              </w:rPr>
              <w:t>续建淮河干流航道（三河尖至蚌埠闸段）整治工程、淮河干流航道（蚌埠闸至红山头段）整治工程、淮河临淮岗复线船闸工程。新建淮河蚌埠三线船闸工程，改建淮河津浦铁路桥工程。</w:t>
            </w:r>
          </w:p>
          <w:p>
            <w:pPr>
              <w:pStyle w:val="2"/>
              <w:spacing w:before="0" w:line="600" w:lineRule="exact"/>
              <w:ind w:firstLine="562" w:firstLineChars="200"/>
              <w:rPr>
                <w:rFonts w:ascii="仿宋_GB2312" w:hAnsi="Times New Roman" w:eastAsia="仿宋_GB2312"/>
                <w:bCs/>
                <w:sz w:val="28"/>
                <w:szCs w:val="28"/>
              </w:rPr>
            </w:pPr>
            <w:r>
              <w:rPr>
                <w:rFonts w:hint="eastAsia" w:ascii="楷体_GB2312" w:hAnsi="楷体" w:eastAsia="楷体_GB2312" w:cstheme="minorBidi"/>
                <w:b/>
                <w:sz w:val="28"/>
                <w:szCs w:val="28"/>
              </w:rPr>
              <w:t>畅通“五干”。</w:t>
            </w:r>
            <w:r>
              <w:rPr>
                <w:rFonts w:hint="eastAsia" w:ascii="仿宋_GB2312" w:hAnsi="楷体" w:eastAsia="仿宋_GB2312" w:cstheme="minorBidi"/>
                <w:sz w:val="28"/>
                <w:szCs w:val="28"/>
              </w:rPr>
              <w:t>续建沱浍河航道（宿州段）整治工程、沱浍河临涣船闸工程、涡河航道（大寺闸至入淮口段）整治工程、滁河汊河集船闸改建工程。新建沱浍河航道（李口集至临涣段）整治工程、沱浍河航道（蚌埠段）整治工程、沱浍河蕲县复线船闸工程、涡河航道（省界至大寺闸段）整治工程、涡河大寺复线船闸工程、滁河-清流河航道整治工程、新安江旅游航道整治等项目。</w:t>
            </w:r>
          </w:p>
          <w:p>
            <w:pPr>
              <w:pStyle w:val="2"/>
              <w:spacing w:before="0" w:line="600" w:lineRule="exact"/>
              <w:ind w:firstLine="562" w:firstLineChars="200"/>
              <w:rPr>
                <w:rFonts w:ascii="仿宋_GB2312" w:hAnsi="楷体" w:eastAsia="仿宋_GB2312"/>
                <w:b/>
                <w:sz w:val="28"/>
                <w:szCs w:val="28"/>
              </w:rPr>
            </w:pPr>
            <w:r>
              <w:rPr>
                <w:rFonts w:hint="eastAsia" w:ascii="楷体_GB2312" w:hAnsi="楷体" w:eastAsia="楷体_GB2312" w:cstheme="minorBidi"/>
                <w:b/>
                <w:sz w:val="28"/>
                <w:szCs w:val="28"/>
              </w:rPr>
              <w:t>港航协同。</w:t>
            </w:r>
            <w:r>
              <w:rPr>
                <w:rFonts w:hint="eastAsia" w:ascii="仿宋_GB2312" w:hAnsi="楷体" w:eastAsia="仿宋_GB2312"/>
                <w:sz w:val="28"/>
                <w:szCs w:val="28"/>
              </w:rPr>
              <w:t>续建</w:t>
            </w:r>
            <w:r>
              <w:rPr>
                <w:rFonts w:hint="eastAsia" w:ascii="仿宋_GB2312" w:hAnsi="Times New Roman" w:eastAsia="仿宋_GB2312"/>
                <w:bCs/>
                <w:sz w:val="28"/>
                <w:szCs w:val="28"/>
              </w:rPr>
              <w:t>派河国际综合物流园港区一期、巢城港区二期、朱家桥外贸综合物流园区一期码头、长江</w:t>
            </w:r>
            <w:r>
              <w:rPr>
                <w:rFonts w:ascii="仿宋_GB2312" w:hAnsi="Times New Roman" w:eastAsia="仿宋_GB2312"/>
                <w:bCs/>
                <w:sz w:val="28"/>
                <w:szCs w:val="28"/>
              </w:rPr>
              <w:t>LNG</w:t>
            </w:r>
            <w:r>
              <w:rPr>
                <w:rFonts w:hint="eastAsia" w:ascii="仿宋_GB2312" w:hAnsi="Times New Roman" w:eastAsia="仿宋_GB2312"/>
                <w:bCs/>
                <w:sz w:val="28"/>
                <w:szCs w:val="28"/>
              </w:rPr>
              <w:t>内河加注站项目码头、童埠港区童埠码头改扩建、宣州港二期、新河庄港区白山作业区汪联河北山码头、明光港区明光新港（润辉物流港务码头）、皖江物流综合码头、临泉港区综合码头共计10个港口建设</w:t>
            </w:r>
            <w:r>
              <w:rPr>
                <w:rFonts w:ascii="仿宋_GB2312" w:hAnsi="Times New Roman" w:eastAsia="仿宋_GB2312"/>
                <w:bCs/>
                <w:sz w:val="28"/>
                <w:szCs w:val="28"/>
              </w:rPr>
              <w:t>项目</w:t>
            </w:r>
            <w:r>
              <w:rPr>
                <w:rFonts w:hint="eastAsia" w:ascii="仿宋_GB2312" w:hAnsi="Times New Roman" w:eastAsia="仿宋_GB2312"/>
                <w:bCs/>
                <w:sz w:val="28"/>
                <w:szCs w:val="28"/>
              </w:rPr>
              <w:t>；新</w:t>
            </w:r>
            <w:r>
              <w:rPr>
                <w:rFonts w:ascii="仿宋_GB2312" w:hAnsi="Times New Roman" w:eastAsia="仿宋_GB2312"/>
                <w:bCs/>
                <w:sz w:val="28"/>
                <w:szCs w:val="28"/>
              </w:rPr>
              <w:t>开工</w:t>
            </w:r>
            <w:r>
              <w:rPr>
                <w:rFonts w:hint="eastAsia" w:ascii="仿宋_GB2312" w:hAnsi="Times New Roman" w:eastAsia="仿宋_GB2312"/>
                <w:bCs/>
                <w:sz w:val="28"/>
                <w:szCs w:val="28"/>
              </w:rPr>
              <w:t>东航码头、中派临港绿色建材物流园一期、派河国际物流园港区二期三期、国家物流枢纽裕溪口配套区大宗散货集散中心、马鞍山港中心港区</w:t>
            </w:r>
            <w:r>
              <w:rPr>
                <w:rFonts w:ascii="仿宋_GB2312" w:hAnsi="Times New Roman" w:eastAsia="仿宋_GB2312"/>
                <w:bCs/>
                <w:sz w:val="28"/>
                <w:szCs w:val="28"/>
              </w:rPr>
              <w:t>9#</w:t>
            </w:r>
            <w:r>
              <w:rPr>
                <w:rFonts w:hint="eastAsia" w:ascii="仿宋_GB2312" w:hAnsi="Times New Roman" w:eastAsia="仿宋_GB2312"/>
                <w:bCs/>
                <w:sz w:val="28"/>
                <w:szCs w:val="28"/>
              </w:rPr>
              <w:t>码头升级改造、</w:t>
            </w:r>
            <w:r>
              <w:rPr>
                <w:rFonts w:ascii="仿宋_GB2312" w:hAnsi="Times New Roman" w:eastAsia="仿宋_GB2312"/>
                <w:bCs/>
                <w:sz w:val="28"/>
                <w:szCs w:val="28"/>
              </w:rPr>
              <w:t>1-4#</w:t>
            </w:r>
            <w:r>
              <w:rPr>
                <w:rFonts w:hint="eastAsia" w:ascii="仿宋_GB2312" w:hAnsi="Times New Roman" w:eastAsia="仿宋_GB2312"/>
                <w:bCs/>
                <w:sz w:val="28"/>
                <w:szCs w:val="28"/>
              </w:rPr>
              <w:t>码头改扩建、郑蒲港区皖江散货砂石集散联运中心码头等港口</w:t>
            </w:r>
            <w:r>
              <w:rPr>
                <w:rFonts w:ascii="仿宋_GB2312" w:hAnsi="Times New Roman" w:eastAsia="仿宋_GB2312"/>
                <w:bCs/>
                <w:sz w:val="28"/>
                <w:szCs w:val="28"/>
              </w:rPr>
              <w:t>建设项目。</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2.建设畅通高效的干线公路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以联通、提质、升级为重点，加快完善普通国省干线公路网络，“十四五”期，建设一级公路2300公里，二级公路2000公里。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主干联通。</w:t>
      </w:r>
      <w:r>
        <w:rPr>
          <w:rFonts w:hint="eastAsia" w:ascii="仿宋" w:hAnsi="仿宋" w:eastAsia="仿宋" w:cs="仿宋"/>
          <w:sz w:val="32"/>
          <w:szCs w:val="32"/>
        </w:rPr>
        <w:t>加快构建省-市-县三级联通的一级公路主干网。实施省会到市一级公路联通，建设G206（蚌埠段、淮南段）、G329（芜湖段、马鞍山段）等一级公路；推进市到县一级公路联通，建设G104明光段、G236殷汇至查桥、G318茶岭至潜山等一级公路。基本实现省会到市、市到县一级公路联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提质增效。</w:t>
      </w:r>
      <w:r>
        <w:rPr>
          <w:rFonts w:hint="eastAsia" w:ascii="仿宋" w:hAnsi="仿宋" w:eastAsia="仿宋" w:cs="仿宋"/>
          <w:sz w:val="32"/>
          <w:szCs w:val="32"/>
        </w:rPr>
        <w:t>实施芜湖G205、六安G312等国省干线公路快速化改造，充分发挥一级公路快速化功能。实施G346天堂寨至陡沙河、皖浙一号线等一批连接旅游景区的公路建设，推动交旅融合发展。实施G318安庆至茶岭、S340横埠至江北港区等一批连接港口、枢纽场站的干线公路建设，加速干线公路网与其他运输方式的融合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升级达标。</w:t>
      </w:r>
      <w:r>
        <w:rPr>
          <w:rFonts w:hint="eastAsia" w:ascii="仿宋" w:hAnsi="仿宋" w:eastAsia="仿宋" w:cs="仿宋"/>
          <w:sz w:val="32"/>
          <w:szCs w:val="32"/>
        </w:rPr>
        <w:t>全面推进国省道低等级路段升级改造和规划待贯通路段建设，疏通国省干线公路网络瓶颈。实施G344桑营至清浅、G530石台至查桥等国省道低等级、待贯通路段建设。</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2" w:name="_Toc90912446"/>
      <w:r>
        <w:rPr>
          <w:rFonts w:hint="eastAsia" w:ascii="楷体_GB2312" w:hAnsi="楷体_GB2312" w:eastAsia="楷体_GB2312" w:cs="楷体_GB2312"/>
          <w:b w:val="0"/>
          <w:bCs w:val="0"/>
          <w:sz w:val="32"/>
          <w:szCs w:val="32"/>
        </w:rPr>
        <w:t>（三）建设广泛便捷的基础网</w:t>
      </w:r>
      <w:bookmarkEnd w:id="52"/>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1.建设覆盖全面的农村公路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以深通、联网、提档为重点，提高农村公路通达深度和服务水平，构建覆盖广泛的农村公路网。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深度通达。</w:t>
      </w:r>
      <w:r>
        <w:rPr>
          <w:rFonts w:hint="eastAsia" w:ascii="仿宋" w:hAnsi="仿宋" w:eastAsia="仿宋" w:cs="仿宋"/>
          <w:sz w:val="32"/>
          <w:szCs w:val="32"/>
        </w:rPr>
        <w:t>推动较大自然村通硬化路建设，不断提升农村公路通达深度。“十四五”期间实施自然村通硬化路建设5000公里，基本实现20户以上自然村通硬化路，鼓励有条件的地区向规模以下自然村延伸、向进村入户倾斜。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联网成环。</w:t>
      </w:r>
      <w:r>
        <w:rPr>
          <w:rFonts w:hint="eastAsia" w:ascii="仿宋" w:hAnsi="仿宋" w:eastAsia="仿宋" w:cs="仿宋"/>
          <w:sz w:val="32"/>
          <w:szCs w:val="32"/>
        </w:rPr>
        <w:t>加快对农业产业园、乡村旅游景区、休闲度假区等乡村主要产业经济节点的连接，以旅游路、资源路、产业路等联网路为重点，实施农村公路联网路约9000公里。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提档升级。</w:t>
      </w:r>
      <w:r>
        <w:rPr>
          <w:rFonts w:hint="eastAsia" w:ascii="仿宋" w:hAnsi="仿宋" w:eastAsia="仿宋" w:cs="仿宋"/>
          <w:sz w:val="32"/>
          <w:szCs w:val="32"/>
        </w:rPr>
        <w:t>以建制村通双车道硬化路为重点，有序推进窄路基路面公路加宽改造，实施建制村通双车道硬化路改造3000公里，到2025年建制村通双车道比例达65%。以低等级县乡道为重点，实施农村公路升级改造3000公里。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2.建设干支联动的集散航道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推进重要支流航道整治，续建秋浦河、水阳江航道整治工程，实施新汴河航道（宿县闸至徐岗段）整治工程及灵璧、宿州、团结三座船闸，推进青山河、肖濉新河、沱河、窑河、姑溪河、皖河等航道整治工程建设，实现航道结构不断优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3.打造布局合理的通用机场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持续深化低空空域管理改革试点，完善低空空域服务保障，加快通用机场建设步伐。支持宁国青龙湾机场改扩建工程，建成砀山、肥东白龙、泗县等通用机场，开工建设肥西官亭、黄山区、金安区等一批通用机场，加快推进庐江、定远、蒙城、太湖、岳西等通用机场前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53" w:name="_Toc90912447"/>
      <w:r>
        <w:rPr>
          <w:rFonts w:hint="eastAsia" w:ascii="黑体" w:hAnsi="黑体" w:eastAsia="黑体" w:cs="微软雅黑"/>
          <w:sz w:val="32"/>
          <w:szCs w:val="32"/>
        </w:rPr>
        <w:t>二</w:t>
      </w:r>
      <w:r>
        <w:rPr>
          <w:rFonts w:ascii="黑体" w:hAnsi="黑体" w:eastAsia="黑体" w:cs="微软雅黑"/>
          <w:sz w:val="32"/>
          <w:szCs w:val="32"/>
        </w:rPr>
        <w:t>、</w:t>
      </w:r>
      <w:r>
        <w:rPr>
          <w:rFonts w:hint="eastAsia" w:ascii="黑体" w:hAnsi="黑体" w:eastAsia="黑体" w:cs="微软雅黑"/>
          <w:sz w:val="32"/>
          <w:szCs w:val="32"/>
        </w:rPr>
        <w:t>强化综合枢纽功能</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围绕支撑国家战略实施、锚</w:t>
      </w:r>
      <w:r>
        <w:rPr>
          <w:rFonts w:hint="eastAsia" w:ascii="仿宋_GB2312" w:hAnsi="仿宋" w:eastAsia="仿宋_GB2312"/>
          <w:sz w:val="32"/>
          <w:szCs w:val="32"/>
          <w:lang w:eastAsia="zh-CN"/>
        </w:rPr>
        <w:t>定</w:t>
      </w:r>
      <w:r>
        <w:rPr>
          <w:rFonts w:hint="eastAsia" w:ascii="仿宋_GB2312" w:hAnsi="仿宋" w:eastAsia="仿宋_GB2312"/>
          <w:sz w:val="32"/>
          <w:szCs w:val="32"/>
        </w:rPr>
        <w:t>综合运输大通道节点、提升客货运输效率，构建布局合理、分工明确、衔接顺畅、运转高效的综合交通枢纽体系。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楷体" w:eastAsia="仿宋_GB2312"/>
          <w:b/>
          <w:bCs/>
          <w:sz w:val="32"/>
          <w:szCs w:val="32"/>
          <w:lang w:eastAsia="zh-CN"/>
        </w:rPr>
      </w:pPr>
      <w:bookmarkStart w:id="54" w:name="_Toc90912448"/>
      <w:r>
        <w:rPr>
          <w:rFonts w:hint="eastAsia" w:ascii="楷体_GB2312" w:hAnsi="楷体_GB2312" w:eastAsia="楷体_GB2312" w:cs="楷体_GB2312"/>
          <w:b w:val="0"/>
          <w:bCs w:val="0"/>
          <w:sz w:val="32"/>
          <w:szCs w:val="32"/>
        </w:rPr>
        <w:t>（一）打造具有国际竞争力的枢纽集群</w:t>
      </w:r>
      <w:bookmarkEnd w:id="54"/>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1.协同打造长三角世界级港口群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围绕国家战略实施，进一步提升功能、突出特色，着力构建“</w:t>
      </w:r>
      <w:r>
        <w:rPr>
          <w:rFonts w:hint="eastAsia" w:ascii="仿宋" w:hAnsi="仿宋" w:eastAsia="仿宋" w:cs="仿宋"/>
          <w:sz w:val="32"/>
          <w:szCs w:val="32"/>
          <w:lang w:eastAsia="zh-CN"/>
        </w:rPr>
        <w:t>两</w:t>
      </w:r>
      <w:r>
        <w:rPr>
          <w:rFonts w:hint="eastAsia" w:ascii="仿宋" w:hAnsi="仿宋" w:eastAsia="仿宋" w:cs="仿宋"/>
          <w:sz w:val="32"/>
          <w:szCs w:val="32"/>
        </w:rPr>
        <w:t>枢纽、一中心”（芜湖马鞍山、安庆江海联运枢纽，蚌埠、淮南淮河航运枢纽，合肥江淮联运中心）港口枢纽新格局。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芜湖马鞍山、安庆江海联运枢纽。</w:t>
      </w:r>
      <w:r>
        <w:rPr>
          <w:rFonts w:hint="eastAsia" w:ascii="仿宋" w:hAnsi="仿宋" w:eastAsia="仿宋" w:cs="仿宋"/>
          <w:sz w:val="32"/>
          <w:szCs w:val="32"/>
        </w:rPr>
        <w:t>高标准推进芜湖马鞍山江海联运枢纽建设，重点建设芜湖港朱家桥港区、三山港区，马鞍山港中心港区、郑蒲港区；以集装箱和大宗货类的接卸和中转能力提升、大宗商品储配交易功能提升为重点，打造江海联运内河港口枢纽、现代内河航运服务基地、大宗商品储配交易中心、港口保税物流商贸加工区和港口高质量发展示范区。推进安庆江海联运枢纽建设，重点建设安庆港中心港区，利用长江航道维护水深变化和汽车整车进口口岸的优势，逐步拓展水水中转业务，重点培育江海联运航线，打造以集装箱、商品汽车等货种为主的江海联运枢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蚌埠、淮南淮河航运枢纽。</w:t>
      </w:r>
      <w:r>
        <w:rPr>
          <w:rFonts w:hint="eastAsia" w:ascii="仿宋" w:hAnsi="仿宋" w:eastAsia="仿宋" w:cs="仿宋"/>
          <w:sz w:val="32"/>
          <w:szCs w:val="32"/>
        </w:rPr>
        <w:t>以规模化为重点，加强港口与临港产业、物流园区和沿江沿海港口的联动发展，打造具有装卸、口岸、物流、临港工业开发等功能的综合作业区。蚌埠港重点发展中心港区，打造淮河流域集装箱枢纽港。淮南港重点发展寿县港区、毛集港区，打造皖北地区江海河联运中转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合肥江淮联运中心。</w:t>
      </w:r>
      <w:r>
        <w:rPr>
          <w:rFonts w:hint="eastAsia" w:ascii="仿宋" w:hAnsi="仿宋" w:eastAsia="仿宋" w:cs="仿宋"/>
          <w:sz w:val="32"/>
          <w:szCs w:val="32"/>
        </w:rPr>
        <w:t>抢抓江淮沟通机遇，构建环巢湖干线航道网，重点发展南淝河港区、江淮运河港区。统筹合肥都市圈资源，依托合肥全国性综合交通枢纽优势，加密江海河联运航线，强化港口集疏运体系建设，加快打造联运功能突出、航运要素集聚、产业带动明显的江淮联运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2.合力打造长三角世界级机场群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全面提升运输机场服务范围，积极融入长三角世界级机场群，建设长三角西翼连接中西部内陆腹地的空中门户。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支持合肥机场构建特色化国际航线网络。</w:t>
      </w:r>
      <w:r>
        <w:rPr>
          <w:rFonts w:hint="eastAsia" w:ascii="仿宋" w:hAnsi="仿宋" w:eastAsia="仿宋" w:cs="仿宋"/>
          <w:sz w:val="32"/>
          <w:szCs w:val="32"/>
        </w:rPr>
        <w:t>积极响应“一带一路”倡议，加大安徽省内陆大通道建设，加密现有高品质国际航线，拓展中亚、西亚、欧洲、美洲等地区国际航线，增加国际航线直达能力，满足全省重点外贸、旅游、对外合作交往等需要。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强化与长三角的国际航空协同差异化发展。</w:t>
      </w:r>
      <w:r>
        <w:rPr>
          <w:rFonts w:hint="eastAsia" w:ascii="仿宋" w:hAnsi="仿宋" w:eastAsia="仿宋" w:cs="仿宋"/>
          <w:sz w:val="32"/>
          <w:szCs w:val="32"/>
        </w:rPr>
        <w:t>深耕东南亚、欧亚地区航线。合肥机场立足打造长三角世界级机场群的区域性航空枢纽，发挥高效的地面交通优势，积极承接上海等枢纽机场溢出航空服务需求，打造长三角区域向西开放的重要国际枢纽。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提升支线机场国际航空服务功能。</w:t>
      </w:r>
      <w:r>
        <w:rPr>
          <w:rFonts w:hint="eastAsia" w:ascii="仿宋" w:hAnsi="仿宋" w:eastAsia="仿宋" w:cs="仿宋"/>
          <w:sz w:val="32"/>
          <w:szCs w:val="32"/>
        </w:rPr>
        <w:t>黄山机场立足打造世界一流旅游目的地，提升国际航线的通达性和品质，推动池州、阜阳、芜宣等机场临时口岸开放。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5" w:name="_Toc90912449"/>
      <w:r>
        <w:rPr>
          <w:rFonts w:hint="eastAsia" w:ascii="楷体_GB2312" w:hAnsi="楷体_GB2312" w:eastAsia="楷体_GB2312" w:cs="楷体_GB2312"/>
          <w:b w:val="0"/>
          <w:bCs w:val="0"/>
          <w:sz w:val="32"/>
          <w:szCs w:val="32"/>
        </w:rPr>
        <w:t>（二）建设运转高效的客货运枢纽场站</w:t>
      </w:r>
      <w:bookmarkEnd w:id="55"/>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1.打造一体衔接的客运枢纽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推动新建枢纽按照</w:t>
      </w:r>
      <w:r>
        <w:rPr>
          <w:rFonts w:hint="eastAsia" w:ascii="仿宋" w:hAnsi="仿宋" w:eastAsia="仿宋" w:cs="仿宋"/>
          <w:kern w:val="0"/>
          <w:sz w:val="32"/>
          <w:szCs w:val="32"/>
        </w:rPr>
        <w:t>“统一规划、一体设计、同步建设、同期运营、协同管理”原则，推动不同交通方式站场集中布局、空间共享、立体或</w:t>
      </w:r>
      <w:r>
        <w:rPr>
          <w:rFonts w:hint="eastAsia" w:ascii="仿宋" w:hAnsi="仿宋" w:eastAsia="仿宋" w:cs="仿宋"/>
          <w:sz w:val="32"/>
          <w:szCs w:val="32"/>
        </w:rPr>
        <w:t>同台换乘。</w:t>
      </w:r>
      <w:r>
        <w:rPr>
          <w:rFonts w:hint="eastAsia" w:ascii="仿宋" w:hAnsi="仿宋" w:eastAsia="仿宋" w:cs="仿宋"/>
          <w:kern w:val="0"/>
          <w:sz w:val="32"/>
          <w:szCs w:val="32"/>
        </w:rPr>
        <w:t>加快既有综合客运枢纽存量设施的功能改善和整合提升，持续推动不同交通方式客运站场协同构建全天候、无缝隙、一体化舒适换乘空间。推进市域（市郊）铁路、城市轨道交通与铁路综合客运枢纽衔接，实现新建铁路客站在同一建筑体内与城市交通高效衔接。在高铁站、机场等交通枢纽推进网约车专用通道和必要的配套公共设施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2.打造运输高效的货运枢纽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建设具有干支衔接功能的现代物流园区，鼓励铁路、港口货运站场向公铁水联运综合货运枢纽转型升级，提升枢纽运营组织水平、货物转运效率，加快服务产品创新、枢纽经济培育等，打造集约高效、经济适用、智能绿色、安全可靠的现代化货运枢纽服务体系。</w:t>
      </w:r>
    </w:p>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center"/>
              <w:rPr>
                <w:rFonts w:ascii="黑体" w:hAnsi="黑体" w:eastAsia="黑体"/>
                <w:bCs/>
                <w:sz w:val="28"/>
                <w:szCs w:val="28"/>
              </w:rPr>
            </w:pPr>
            <w:r>
              <w:rPr>
                <w:rFonts w:hint="eastAsia" w:ascii="黑体" w:hAnsi="黑体" w:eastAsia="黑体"/>
                <w:bCs/>
                <w:sz w:val="28"/>
                <w:szCs w:val="28"/>
              </w:rPr>
              <w:t>专栏4</w:t>
            </w:r>
            <w:r>
              <w:rPr>
                <w:rFonts w:ascii="黑体" w:hAnsi="黑体" w:eastAsia="黑体"/>
                <w:bCs/>
                <w:sz w:val="28"/>
                <w:szCs w:val="28"/>
              </w:rPr>
              <w:t xml:space="preserve">  </w:t>
            </w:r>
            <w:r>
              <w:rPr>
                <w:rFonts w:hint="eastAsia" w:ascii="黑体" w:hAnsi="黑体" w:eastAsia="黑体"/>
                <w:bCs/>
                <w:sz w:val="28"/>
                <w:szCs w:val="28"/>
              </w:rPr>
              <w:t>综合枢纽提升工程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551" w:firstLineChars="196"/>
              <w:rPr>
                <w:rFonts w:ascii="仿宋_GB2312" w:hAnsi="楷体" w:eastAsia="仿宋_GB2312"/>
                <w:sz w:val="28"/>
                <w:szCs w:val="28"/>
              </w:rPr>
            </w:pPr>
            <w:r>
              <w:rPr>
                <w:rFonts w:hint="eastAsia" w:ascii="楷体_GB2312" w:hAnsi="楷体" w:eastAsia="楷体_GB2312"/>
                <w:b/>
                <w:sz w:val="28"/>
                <w:szCs w:val="28"/>
              </w:rPr>
              <w:t>客运枢纽。</w:t>
            </w:r>
            <w:r>
              <w:rPr>
                <w:rFonts w:hint="eastAsia" w:ascii="仿宋_GB2312" w:hAnsi="楷体" w:eastAsia="仿宋_GB2312"/>
                <w:sz w:val="28"/>
                <w:szCs w:val="28"/>
              </w:rPr>
              <w:t>建设合肥新桥国际机场综合枢纽、新安庆西综合客运枢纽站、芜湖综合客运枢纽站、阜阳火车站交通枢纽综合提升改造工程、来宁客运枢纽中心、黟县高铁综合客运枢纽、六安火车站客运枢纽站、青阳综合客运枢纽站、宿松县交通枢纽中心、淮北西站综合客运枢纽站、蚌埠五河县客运枢纽站等</w:t>
            </w:r>
            <w:r>
              <w:rPr>
                <w:rFonts w:ascii="仿宋_GB2312" w:hAnsi="楷体" w:eastAsia="仿宋_GB2312"/>
                <w:sz w:val="28"/>
                <w:szCs w:val="28"/>
              </w:rPr>
              <w:t>综合客运枢纽。</w:t>
            </w:r>
          </w:p>
          <w:p>
            <w:pPr>
              <w:spacing w:line="360" w:lineRule="auto"/>
              <w:ind w:firstLine="551" w:firstLineChars="196"/>
              <w:rPr>
                <w:rFonts w:ascii="仿宋_GB2312" w:hAnsi="楷体" w:eastAsia="仿宋_GB2312"/>
                <w:sz w:val="28"/>
                <w:szCs w:val="28"/>
              </w:rPr>
            </w:pPr>
            <w:r>
              <w:rPr>
                <w:rFonts w:hint="eastAsia" w:ascii="楷体_GB2312" w:hAnsi="楷体" w:eastAsia="楷体_GB2312"/>
                <w:b/>
                <w:sz w:val="28"/>
                <w:szCs w:val="28"/>
              </w:rPr>
              <w:t>货运</w:t>
            </w:r>
            <w:r>
              <w:rPr>
                <w:rFonts w:ascii="楷体_GB2312" w:hAnsi="楷体" w:eastAsia="楷体_GB2312"/>
                <w:b/>
                <w:sz w:val="28"/>
                <w:szCs w:val="28"/>
              </w:rPr>
              <w:t>枢纽。</w:t>
            </w:r>
            <w:r>
              <w:rPr>
                <w:rFonts w:hint="eastAsia" w:ascii="仿宋_GB2312" w:hAnsi="楷体" w:eastAsia="仿宋_GB2312"/>
                <w:sz w:val="28"/>
                <w:szCs w:val="28"/>
              </w:rPr>
              <w:t>续建皖北综合物流园区、</w:t>
            </w:r>
            <w:r>
              <w:rPr>
                <w:rFonts w:ascii="仿宋_GB2312" w:hAnsi="楷体" w:eastAsia="仿宋_GB2312"/>
                <w:sz w:val="28"/>
                <w:szCs w:val="28"/>
              </w:rPr>
              <w:t>新建</w:t>
            </w:r>
            <w:r>
              <w:rPr>
                <w:rFonts w:hint="eastAsia" w:ascii="仿宋_GB2312" w:hAnsi="楷体" w:eastAsia="仿宋_GB2312"/>
                <w:sz w:val="28"/>
                <w:szCs w:val="28"/>
              </w:rPr>
              <w:t>合肥港龙桥多式联运中心码头、合肥港小庙港口物流园、合肥派河国际综合物流园、蚌埠市临港产业园综合货运中心、</w:t>
            </w:r>
            <w:r>
              <w:rPr>
                <w:rFonts w:hint="eastAsia" w:ascii="仿宋_GB2312" w:hAnsi="楷体" w:eastAsia="仿宋_GB2312"/>
                <w:sz w:val="28"/>
                <w:szCs w:val="28"/>
                <w:lang w:eastAsia="zh-CN"/>
              </w:rPr>
              <w:t>安庆</w:t>
            </w:r>
            <w:r>
              <w:rPr>
                <w:rFonts w:hint="eastAsia" w:ascii="仿宋_GB2312" w:hAnsi="楷体" w:eastAsia="仿宋_GB2312"/>
                <w:sz w:val="28"/>
                <w:szCs w:val="28"/>
              </w:rPr>
              <w:t>长风港货运枢纽、山口站货运枢纽、月山站货运枢纽、阜阳铁公水综合物流港、界首市普洛斯现代物流园、黄山绿色空铁物流园、亳州港多式联运物流园、凤阳港铁水联运、钟鸣铁路物流园、江北港物流园等</w:t>
            </w:r>
            <w:r>
              <w:rPr>
                <w:rFonts w:ascii="仿宋_GB2312" w:hAnsi="楷体" w:eastAsia="仿宋_GB2312"/>
                <w:sz w:val="28"/>
                <w:szCs w:val="28"/>
              </w:rPr>
              <w:t>多式联运项目。</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6" w:name="_Toc90912450"/>
      <w:r>
        <w:rPr>
          <w:rFonts w:hint="eastAsia" w:ascii="楷体_GB2312" w:hAnsi="楷体_GB2312" w:eastAsia="楷体_GB2312" w:cs="楷体_GB2312"/>
          <w:b w:val="0"/>
          <w:bCs w:val="0"/>
          <w:sz w:val="32"/>
          <w:szCs w:val="32"/>
        </w:rPr>
        <w:t>（三）完善衔接顺畅的枢纽集疏运系统</w:t>
      </w:r>
      <w:bookmarkEnd w:id="56"/>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1.完善机场集疏运体系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合肥新桥国际机场为重点，有序推进机场的城际、市域和城市轨道交通线路、高速公路的规划与建设，构建立足全省、面向全国、通达全球的综合交通网络，实现45分钟覆盖合肥市中心区和交通枢纽、1小时覆盖合肥都市圈、2小时覆盖全省地级市及周边城市的集疏运网络。加强支线机场与高速、高铁站、公路客运站的衔接，提高机场公共交通覆盖率。</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2.完善港口集疏运体系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铜陵港江北港区、安庆港长风作业区、池州港东至经开区、淮南港皖江物流综合码头为重点，加快沿江、沿淮主要港口进港铁路专用线建设；提升疏港公路等级，加快推进马鞍山港郑蒲港区和慈湖港区、铜陵港横港港区、安庆港皖河农场作业区等港口公路集疏运项目建设，实现高等级公路通达重点港区。提升港口辐射服务功能，促进港产城协同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3.完善货源地集疏运体系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提高铁路、港口码头与制造业基地、大型工矿企业的设施衔接能力，支持物流园区、工矿企业运输方式向公铁联运、铁水、公水联运发展。</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57" w:name="_Toc90912451"/>
      <w:r>
        <w:rPr>
          <w:rFonts w:hint="eastAsia" w:ascii="黑体" w:hAnsi="黑体" w:eastAsia="黑体" w:cs="微软雅黑"/>
          <w:sz w:val="32"/>
          <w:szCs w:val="32"/>
        </w:rPr>
        <w:t>三</w:t>
      </w:r>
      <w:r>
        <w:rPr>
          <w:rFonts w:ascii="黑体" w:hAnsi="黑体" w:eastAsia="黑体" w:cs="微软雅黑"/>
          <w:sz w:val="32"/>
          <w:szCs w:val="32"/>
        </w:rPr>
        <w:t>、</w:t>
      </w:r>
      <w:r>
        <w:rPr>
          <w:rFonts w:hint="eastAsia" w:ascii="黑体" w:hAnsi="黑体" w:eastAsia="黑体" w:cs="微软雅黑"/>
          <w:sz w:val="32"/>
          <w:szCs w:val="32"/>
        </w:rPr>
        <w:t>提升设施网络效能</w:t>
      </w:r>
      <w:bookmarkEnd w:id="5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在快速、干线、基础网及</w:t>
      </w:r>
      <w:r>
        <w:rPr>
          <w:rFonts w:ascii="仿宋_GB2312" w:hAnsi="仿宋" w:eastAsia="仿宋_GB2312"/>
          <w:sz w:val="32"/>
          <w:szCs w:val="32"/>
        </w:rPr>
        <w:t>枢纽</w:t>
      </w:r>
      <w:r>
        <w:rPr>
          <w:rFonts w:hint="eastAsia" w:ascii="仿宋_GB2312" w:hAnsi="仿宋" w:eastAsia="仿宋_GB2312"/>
          <w:sz w:val="32"/>
          <w:szCs w:val="32"/>
        </w:rPr>
        <w:t>建设基础</w:t>
      </w:r>
      <w:r>
        <w:rPr>
          <w:rFonts w:ascii="仿宋_GB2312" w:hAnsi="仿宋" w:eastAsia="仿宋_GB2312"/>
          <w:sz w:val="32"/>
          <w:szCs w:val="32"/>
        </w:rPr>
        <w:t>上，</w:t>
      </w:r>
      <w:r>
        <w:rPr>
          <w:rFonts w:hint="eastAsia" w:ascii="仿宋_GB2312" w:hAnsi="仿宋" w:eastAsia="仿宋_GB2312"/>
          <w:sz w:val="32"/>
          <w:szCs w:val="32"/>
        </w:rPr>
        <w:t>全面</w:t>
      </w:r>
      <w:r>
        <w:rPr>
          <w:rFonts w:ascii="仿宋_GB2312" w:hAnsi="仿宋" w:eastAsia="仿宋_GB2312"/>
          <w:sz w:val="32"/>
          <w:szCs w:val="32"/>
        </w:rPr>
        <w:t>升级设施网络效能</w:t>
      </w:r>
      <w:r>
        <w:rPr>
          <w:rFonts w:hint="eastAsia" w:ascii="仿宋_GB2312" w:hAnsi="仿宋" w:eastAsia="仿宋_GB2312"/>
          <w:sz w:val="32"/>
          <w:szCs w:val="32"/>
        </w:rPr>
        <w:t>，不断</w:t>
      </w:r>
      <w:r>
        <w:rPr>
          <w:rFonts w:ascii="仿宋_GB2312" w:hAnsi="仿宋" w:eastAsia="仿宋_GB2312"/>
          <w:sz w:val="32"/>
          <w:szCs w:val="32"/>
        </w:rPr>
        <w:t>提升运输通道能级</w:t>
      </w:r>
      <w:r>
        <w:rPr>
          <w:rFonts w:hint="eastAsia" w:ascii="仿宋_GB2312" w:hAnsi="仿宋" w:eastAsia="仿宋_GB2312"/>
          <w:sz w:val="32"/>
          <w:szCs w:val="32"/>
        </w:rPr>
        <w:t>，</w:t>
      </w:r>
      <w:r>
        <w:rPr>
          <w:rFonts w:ascii="仿宋_GB2312" w:hAnsi="仿宋" w:eastAsia="仿宋_GB2312"/>
          <w:sz w:val="32"/>
          <w:szCs w:val="32"/>
        </w:rPr>
        <w:t>完善枢纽城市体系</w:t>
      </w:r>
      <w:r>
        <w:rPr>
          <w:rFonts w:hint="eastAsia" w:ascii="仿宋_GB2312" w:hAnsi="仿宋" w:eastAsia="仿宋_GB2312"/>
          <w:sz w:val="32"/>
          <w:szCs w:val="32"/>
        </w:rPr>
        <w:t>，支撑重大战略，提升对外开放水平、助力打造具有重要影响力的改革开放新高地。</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8" w:name="_Toc90912452"/>
      <w:r>
        <w:rPr>
          <w:rFonts w:hint="eastAsia" w:ascii="楷体_GB2312" w:hAnsi="楷体_GB2312" w:eastAsia="楷体_GB2312" w:cs="楷体_GB2312"/>
          <w:b w:val="0"/>
          <w:bCs w:val="0"/>
          <w:sz w:val="32"/>
          <w:szCs w:val="32"/>
        </w:rPr>
        <w:t>（一）提升运输通道能级</w:t>
      </w:r>
      <w:bookmarkEnd w:id="58"/>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强化“4主轴”，融入国家战略布局。</w:t>
      </w:r>
      <w:r>
        <w:rPr>
          <w:rFonts w:hint="eastAsia" w:ascii="仿宋" w:hAnsi="仿宋" w:eastAsia="仿宋" w:cs="仿宋"/>
          <w:sz w:val="32"/>
          <w:szCs w:val="32"/>
        </w:rPr>
        <w:t>持续强化京港澳、武合宁、沿江、郑合杭4条综合性、立体化、大容量、快速化的交通主轴，强化安徽与京津冀、长三角、粤港澳大湾区、成渝4极之间联系，融入国内国际双循环新发展格局的主动脉。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提升“5走廊”，加强区域协调联动。</w:t>
      </w:r>
      <w:r>
        <w:rPr>
          <w:rFonts w:hint="eastAsia" w:ascii="仿宋" w:hAnsi="仿宋" w:eastAsia="仿宋" w:cs="仿宋"/>
          <w:sz w:val="32"/>
          <w:szCs w:val="32"/>
        </w:rPr>
        <w:t>提升沿淮、商阜景、连芜黄、宁洛、徽杭5条多方式、多路径、便捷化的交通走廊，强化省内“五区”内部及“五区”之间协调联动，促进皖北、皖西、皖南等区域一体化发展。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完善“6通道”，加速地区互动融合。</w:t>
      </w:r>
      <w:r>
        <w:rPr>
          <w:rFonts w:hint="eastAsia" w:ascii="仿宋" w:hAnsi="仿宋" w:eastAsia="仿宋" w:cs="仿宋"/>
          <w:sz w:val="32"/>
          <w:szCs w:val="32"/>
        </w:rPr>
        <w:t>完善徐阜武、盐洛、合青、合西、合福、武黄6条交通通道，提升安徽主要城市与周边城市群、都市圈的互联互通水平，完善对外通道格局，强化主轴、走廊之间的有效联通，增强国家、区域通道在安徽省内过境服务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59" w:name="_Toc90912453"/>
      <w:r>
        <w:rPr>
          <w:rFonts w:hint="eastAsia" w:ascii="楷体_GB2312" w:hAnsi="楷体_GB2312" w:eastAsia="楷体_GB2312" w:cs="楷体_GB2312"/>
          <w:b w:val="0"/>
          <w:bCs w:val="0"/>
          <w:sz w:val="32"/>
          <w:szCs w:val="32"/>
        </w:rPr>
        <w:t>（二）完善枢纽城市体系</w:t>
      </w:r>
      <w:bookmarkEnd w:id="59"/>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提升合肥国际枢纽城市功能。</w:t>
      </w:r>
      <w:r>
        <w:rPr>
          <w:rFonts w:hint="eastAsia" w:ascii="仿宋" w:hAnsi="仿宋" w:eastAsia="仿宋" w:cs="仿宋"/>
          <w:sz w:val="32"/>
          <w:szCs w:val="32"/>
        </w:rPr>
        <w:t>打造合肥国际航空货运集散中心，推动合肥港江海联运发展，加快合肥辐射周边高速公路建设，强化合肥国际航空货运枢纽、区域航空枢纽、国家物流枢纽承载城市功能，将合肥打造成为长三角地区、安徽省与国际、国内联系的门户枢纽，不断强化合肥的国际影响力和服务功能。</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打造5个全国性综合交通枢纽城市。</w:t>
      </w:r>
      <w:r>
        <w:rPr>
          <w:rFonts w:hint="eastAsia" w:ascii="仿宋" w:hAnsi="仿宋" w:eastAsia="仿宋" w:cs="仿宋"/>
          <w:sz w:val="32"/>
          <w:szCs w:val="32"/>
        </w:rPr>
        <w:t>巩固芜湖、蚌埠全国综合交通枢纽城市的地位，强化芜湖长江下游和安徽省对外、对内交通门户枢纽，蚌埠淮河生态经济带、皖北城市群重要综合交通枢纽的功能定位；培育阜阳、安庆、黄山3个全国性综合交通枢纽城市，增强城市群、都市圈之间交通转换功能。</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建设10个区域性综合交通枢纽城市。</w:t>
      </w:r>
      <w:r>
        <w:rPr>
          <w:rFonts w:hint="eastAsia" w:ascii="仿宋" w:hAnsi="仿宋" w:eastAsia="仿宋" w:cs="仿宋"/>
          <w:sz w:val="32"/>
          <w:szCs w:val="32"/>
        </w:rPr>
        <w:t>强化滁州、宿州、马鞍山、宣城、六安、淮南、亳州、铜陵、淮北、池州区域性综合交通枢纽的功能，推动区域间、都市圈、走廊带重要枢纽节点的建设。</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0" w:name="_Toc90912454"/>
      <w:r>
        <w:rPr>
          <w:rFonts w:hint="eastAsia" w:ascii="楷体_GB2312" w:hAnsi="楷体_GB2312" w:eastAsia="楷体_GB2312" w:cs="楷体_GB2312"/>
          <w:b w:val="0"/>
          <w:bCs w:val="0"/>
          <w:sz w:val="32"/>
          <w:szCs w:val="32"/>
        </w:rPr>
        <w:t>（三）支撑重大发展战略</w:t>
      </w:r>
      <w:bookmarkEnd w:id="60"/>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为交通强国建设贡献更多安徽力量。</w:t>
      </w:r>
      <w:r>
        <w:rPr>
          <w:rFonts w:hint="eastAsia" w:ascii="仿宋" w:hAnsi="仿宋" w:eastAsia="仿宋" w:cs="仿宋"/>
          <w:sz w:val="32"/>
          <w:szCs w:val="32"/>
        </w:rPr>
        <w:t>构建完善的综合立体交通网，畅通安徽与全国经济区、城市群（都市圈）、省际间以及连通国际运输的主动脉，建设多层级一体化综合交通枢纽系统，有力支撑“安徽123出行交通圈”和“安徽123快货物流圈”，在国家新发展格局中发挥更大作用。加快构建“四上安徽”，打造交通强省，助力交通强国建设。</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为长三角区域一体化提供更大支撑。</w:t>
      </w:r>
      <w:r>
        <w:rPr>
          <w:rFonts w:hint="eastAsia" w:ascii="仿宋" w:hAnsi="仿宋" w:eastAsia="仿宋" w:cs="仿宋"/>
          <w:sz w:val="32"/>
          <w:szCs w:val="32"/>
        </w:rPr>
        <w:t>推进长三角高速通道加密扩容，形成“4主（宁洛、沪陕、宁芜、沪渝四个八车道高速）19辅”的东向高速出口通道布局，新增皖苏出口2个，皖浙出口3个，出口总数分别达到14、6个。基本实现省际普通国省干线公路等高对接。对接长三角港航一体化发展行动方案，协同打造长三角高等级航道网。完善“一枢十支”机场布局，推动共建长三角世界级机场群。加强“一地六县”长三角生态优先绿色发展产业集中合作区交通基础设施互联互通。</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bCs/>
          <w:sz w:val="32"/>
          <w:szCs w:val="32"/>
        </w:rPr>
      </w:pPr>
      <w:r>
        <w:rPr>
          <w:rFonts w:hint="eastAsia" w:ascii="仿宋" w:hAnsi="仿宋" w:eastAsia="仿宋" w:cs="仿宋"/>
          <w:b/>
          <w:bCs/>
          <w:sz w:val="32"/>
          <w:szCs w:val="32"/>
        </w:rPr>
        <w:t>为美丽长江经济带建设提供更多保障。</w:t>
      </w:r>
      <w:r>
        <w:rPr>
          <w:rFonts w:hint="eastAsia" w:ascii="仿宋" w:hAnsi="仿宋" w:eastAsia="仿宋" w:cs="仿宋"/>
          <w:sz w:val="32"/>
          <w:szCs w:val="32"/>
        </w:rPr>
        <w:t>提升长江安徽段常年维护水深，有序建设过江通道，加快构建长江经济带综合立体交通走廊。持续开展长江经济带船舶和港口污染防治攻坚行动，建立健全长效机制，全面提升船舶和港口污染防治能力，共抓大保护，深入推进美丽长江经济带建设。</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为中部地区高质量发展提供先行引领。</w:t>
      </w:r>
      <w:r>
        <w:rPr>
          <w:rFonts w:hint="eastAsia" w:ascii="仿宋" w:hAnsi="仿宋" w:eastAsia="仿宋" w:cs="仿宋"/>
          <w:sz w:val="32"/>
          <w:szCs w:val="32"/>
        </w:rPr>
        <w:t>加强与中原城市群、武汉都市圈、鄱阳湖生态经济圈等交通联通，</w:t>
      </w:r>
      <w:r>
        <w:rPr>
          <w:rFonts w:hint="eastAsia" w:ascii="仿宋" w:hAnsi="仿宋" w:eastAsia="仿宋" w:cs="仿宋"/>
          <w:sz w:val="32"/>
          <w:szCs w:val="32"/>
          <w:lang w:eastAsia="zh-CN"/>
        </w:rPr>
        <w:t>实施中部城市快速通达工程，</w:t>
      </w:r>
      <w:r>
        <w:rPr>
          <w:rFonts w:hint="eastAsia" w:ascii="仿宋" w:hAnsi="仿宋" w:eastAsia="仿宋" w:cs="仿宋"/>
          <w:sz w:val="32"/>
          <w:szCs w:val="32"/>
        </w:rPr>
        <w:t>优化完善网络结构，提升互联互通能力，进一步增强承东启西、连南接北功能，为打造安徽为中部地区高质量发展引领板块当好先行。</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为乡村全面振兴提供更多路径。</w:t>
      </w:r>
      <w:r>
        <w:rPr>
          <w:rFonts w:hint="eastAsia" w:ascii="仿宋" w:hAnsi="仿宋" w:eastAsia="仿宋" w:cs="仿宋"/>
          <w:sz w:val="32"/>
          <w:szCs w:val="32"/>
        </w:rPr>
        <w:t>强化“农村公路+”融合发展，重点推进能够形成新的经济增长点的旅游路、资源路、产业路新改建,进一步提升农村公路带动地方特色产业发展的能力，实现巩固拓展脱贫攻坚成果同乡村振兴有效衔接。</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为区域协调发展提供更大动能。</w:t>
      </w:r>
      <w:r>
        <w:rPr>
          <w:rFonts w:hint="eastAsia" w:ascii="仿宋" w:hAnsi="仿宋" w:eastAsia="仿宋" w:cs="仿宋"/>
          <w:sz w:val="32"/>
          <w:szCs w:val="32"/>
        </w:rPr>
        <w:t>加速合肥都市圈交通网高质量优化升级，促进合芜蚌国家自主创新示范区内外高效联通，推动皖江城市带承接产业转移示范区大通道大枢纽建设，推进皖北地区路网提质扩容加密，强化皖西大别山革命老区对外联通通道建设，突出皖南国际文化旅游示范区交旅融合发展，形成区域交通协调发展新格局，推动“一圈五区”协调发展再上台阶。</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1" w:name="_Toc90912455"/>
      <w:r>
        <w:rPr>
          <w:rFonts w:hint="eastAsia" w:ascii="楷体_GB2312" w:hAnsi="楷体_GB2312" w:eastAsia="楷体_GB2312" w:cs="楷体_GB2312"/>
          <w:b w:val="0"/>
          <w:bCs w:val="0"/>
          <w:sz w:val="32"/>
          <w:szCs w:val="32"/>
        </w:rPr>
        <w:t>（四）提高对外开放</w:t>
      </w:r>
      <w:bookmarkEnd w:id="61"/>
      <w:r>
        <w:rPr>
          <w:rFonts w:hint="eastAsia" w:ascii="楷体_GB2312" w:hAnsi="楷体_GB2312" w:eastAsia="楷体_GB2312" w:cs="楷体_GB2312"/>
          <w:b w:val="0"/>
          <w:bCs w:val="0"/>
          <w:sz w:val="32"/>
          <w:szCs w:val="32"/>
        </w:rPr>
        <w:t>水平</w:t>
      </w:r>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构建联通全球的交通枢纽门户。</w:t>
      </w:r>
      <w:r>
        <w:rPr>
          <w:rFonts w:hint="eastAsia" w:ascii="仿宋" w:hAnsi="仿宋" w:eastAsia="仿宋" w:cs="仿宋"/>
          <w:sz w:val="32"/>
          <w:szCs w:val="32"/>
        </w:rPr>
        <w:t>积极拓展至“一带一路”沿线国家节点城市的航线网络，增加国际航线，合理提高国际航班密度，提升安徽国际航运能力和现代服务业水平。协调推动江（河）海联运发展。加强港口江海直达、江海联运相关码头技术改造和锚地建设，提升江海联运中转功能，打造陆海新通道。</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提升全球化物流和供应链服务能力。</w:t>
      </w:r>
      <w:r>
        <w:rPr>
          <w:rFonts w:hint="eastAsia" w:ascii="仿宋" w:hAnsi="仿宋" w:eastAsia="仿宋" w:cs="仿宋"/>
          <w:sz w:val="32"/>
          <w:szCs w:val="32"/>
        </w:rPr>
        <w:t>携手沪苏浙，共建国际寄递物流供应链体系。加快合肥中欧国际货运班列站场设施和信息化建设，优化班列线路布局，共建境外综合服务体系。大力发展航运金融等现代高端航运服务业，全面提升全球航运资源组织配置能力，拓展陆海双向物流服务体系。</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扩大对外开放和参与国际合作。</w:t>
      </w:r>
      <w:r>
        <w:rPr>
          <w:rFonts w:hint="eastAsia" w:ascii="仿宋" w:hAnsi="仿宋" w:eastAsia="仿宋" w:cs="仿宋"/>
          <w:sz w:val="32"/>
          <w:szCs w:val="32"/>
        </w:rPr>
        <w:t>进一步加强与虹桥国际开放枢纽设施联通和功能对接，推进与沪苏浙自由贸易试验区联动发展，加快构建一体化基础设施体系。吸引外资进入交通领域，全面落实准入前国民待遇加负面清单管理制度。协同推进水路、航空口岸建设，鼓励交通企业积极参与“一带一路”沿线交通基础设施建设和国际运输市场合作，打造全国一流的交通企业。</w:t>
      </w:r>
      <w:bookmarkEnd w:id="21"/>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sectPr>
          <w:headerReference r:id="rId10" w:type="default"/>
          <w:pgSz w:w="11906" w:h="16838"/>
          <w:pgMar w:top="1440" w:right="1800" w:bottom="1440" w:left="180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sz w:val="32"/>
          <w:szCs w:val="32"/>
        </w:rPr>
      </w:pPr>
      <w:bookmarkStart w:id="62" w:name="_Toc90912456"/>
      <w:r>
        <w:rPr>
          <w:rFonts w:hint="eastAsia" w:ascii="黑体" w:hAnsi="黑体" w:eastAsia="黑体"/>
          <w:b w:val="0"/>
          <w:sz w:val="32"/>
          <w:szCs w:val="32"/>
        </w:rPr>
        <w:t>第五</w:t>
      </w:r>
      <w:r>
        <w:rPr>
          <w:rFonts w:ascii="黑体" w:hAnsi="黑体" w:eastAsia="黑体"/>
          <w:b w:val="0"/>
          <w:sz w:val="32"/>
          <w:szCs w:val="32"/>
        </w:rPr>
        <w:t>章</w:t>
      </w:r>
      <w:r>
        <w:rPr>
          <w:rFonts w:hint="eastAsia" w:ascii="黑体" w:hAnsi="黑体" w:eastAsia="黑体"/>
          <w:b w:val="0"/>
          <w:sz w:val="32"/>
          <w:szCs w:val="32"/>
        </w:rPr>
        <w:t xml:space="preserve"> 提升综合运输服务水平</w:t>
      </w:r>
      <w:bookmarkEnd w:id="62"/>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63" w:name="_Toc90912457"/>
      <w:r>
        <w:rPr>
          <w:rFonts w:hint="eastAsia" w:ascii="黑体" w:hAnsi="黑体" w:eastAsia="黑体"/>
          <w:b w:val="0"/>
          <w:sz w:val="32"/>
          <w:szCs w:val="32"/>
        </w:rPr>
        <w:t>一、构建便捷舒适的客运服务体系</w:t>
      </w:r>
      <w:bookmarkEnd w:id="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统筹城际、城市、城乡客运发展，加快构建多层次、高品质、有体验的旅客出行服务系统，实现人便其行向人享其行转变。</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4" w:name="_Toc90912458"/>
      <w:r>
        <w:rPr>
          <w:rFonts w:hint="eastAsia" w:ascii="楷体_GB2312" w:hAnsi="楷体_GB2312" w:eastAsia="楷体_GB2312" w:cs="楷体_GB2312"/>
          <w:b w:val="0"/>
          <w:bCs w:val="0"/>
          <w:sz w:val="32"/>
          <w:szCs w:val="32"/>
        </w:rPr>
        <w:t>（一）打造高效便捷的城际客运网</w:t>
      </w:r>
      <w:bookmarkEnd w:id="64"/>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完善民航服务网络。</w:t>
      </w:r>
      <w:r>
        <w:rPr>
          <w:rFonts w:hint="eastAsia" w:ascii="仿宋" w:hAnsi="仿宋" w:eastAsia="仿宋" w:cs="仿宋"/>
          <w:sz w:val="32"/>
          <w:szCs w:val="32"/>
        </w:rPr>
        <w:t>适当加密现有高品质国际航线，有序拓展中亚、西亚、欧洲、美洲等地区的国际航线，增加国际航线直达能力。加强合肥与京津冀、粤港澳、成渝等机场群的联系，打造航空快线；进一步加强与重点枢纽城市、国内省会城市、经济发达城市、热门旅游城市的航空联系，加密航班频次。统筹全省支线机场国内航线网络，推动省内支线机场差异化和特色化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促进道路客运转型发展。</w:t>
      </w:r>
      <w:r>
        <w:rPr>
          <w:rFonts w:hint="eastAsia" w:ascii="仿宋" w:hAnsi="仿宋" w:eastAsia="仿宋" w:cs="仿宋"/>
          <w:sz w:val="32"/>
          <w:szCs w:val="32"/>
        </w:rPr>
        <w:t>优化道路运输客运结构。逐步退出跨省800公里以上的道路客运班线，规范开展道路客运接驳运输。探索在100-200公里具备条件的班线中，为乘客提供</w:t>
      </w:r>
      <w:r>
        <w:rPr>
          <w:rFonts w:hint="eastAsia" w:ascii="仿宋" w:hAnsi="仿宋" w:eastAsia="仿宋" w:cs="仿宋"/>
          <w:sz w:val="32"/>
          <w:szCs w:val="32"/>
          <w:lang w:eastAsia="zh-CN"/>
        </w:rPr>
        <w:t>满足</w:t>
      </w:r>
      <w:r>
        <w:rPr>
          <w:rFonts w:hint="eastAsia" w:ascii="仿宋" w:hAnsi="仿宋" w:eastAsia="仿宋" w:cs="仿宋"/>
          <w:sz w:val="32"/>
          <w:szCs w:val="32"/>
        </w:rPr>
        <w:t>定制化、个性化、集约化出行要求的定制客运服务。推动城际道路客运公交化发展。加快推进长三角区域、省内毗邻城市客运班线公交化改造，加强公交服务设施的综合规划及建设，探索跨省（市）公交联运联营模式，完善毗邻地区公交网络，探索政府购买城际公交服务新模式。</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5" w:name="_Toc90912459"/>
      <w:r>
        <w:rPr>
          <w:rFonts w:hint="eastAsia" w:ascii="楷体_GB2312" w:hAnsi="楷体_GB2312" w:eastAsia="楷体_GB2312" w:cs="楷体_GB2312"/>
          <w:b w:val="0"/>
          <w:bCs w:val="0"/>
          <w:sz w:val="32"/>
          <w:szCs w:val="32"/>
        </w:rPr>
        <w:t>（二）构建层次清晰的城市客运网</w:t>
      </w:r>
      <w:bookmarkEnd w:id="65"/>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优先发展公共交通。</w:t>
      </w:r>
      <w:r>
        <w:rPr>
          <w:rFonts w:hint="eastAsia" w:ascii="仿宋" w:hAnsi="仿宋" w:eastAsia="仿宋" w:cs="仿宋"/>
          <w:sz w:val="32"/>
          <w:szCs w:val="32"/>
        </w:rPr>
        <w:t>深入推进国家公交都市、省级公交示范城市等试点示范建设，引导建立“以公共交通为导向”的出行模式。提升城市公共交通吸引力，推动城市轨道交通实现省内“一码通行”，与城市内其他交通方式“一票联乘”，加快城市公交专用道建设，推广公交信号优先系统，不断提高公共交通运行效率。有序发展城市轨道交通，确保城市轨道交通发展规模与实际需求相匹配，建设节奏与支撑能力相适应。</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合理发展出行新业态。</w:t>
      </w:r>
      <w:r>
        <w:rPr>
          <w:rFonts w:hint="eastAsia" w:ascii="仿宋" w:hAnsi="仿宋" w:eastAsia="仿宋" w:cs="仿宋"/>
          <w:sz w:val="32"/>
          <w:szCs w:val="32"/>
        </w:rPr>
        <w:t>鼓励定制化通勤班车、社区公交、微公交、分时租赁、共享汽车等新模式新产品应用推广，形成以公共交通为主体，以步行和自行车交通为辅的绿色出行体系。统筹发展巡游出租汽车和网络预约出租汽车，实行错位发展和差异化经营，为社会提供品质化、多样化的运输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6" w:name="_Toc90912460"/>
      <w:r>
        <w:rPr>
          <w:rFonts w:hint="eastAsia" w:ascii="楷体_GB2312" w:hAnsi="楷体_GB2312" w:eastAsia="楷体_GB2312" w:cs="楷体_GB2312"/>
          <w:b w:val="0"/>
          <w:bCs w:val="0"/>
          <w:sz w:val="32"/>
          <w:szCs w:val="32"/>
        </w:rPr>
        <w:t>（三）完善普惠均等的城乡客运网</w:t>
      </w:r>
      <w:bookmarkEnd w:id="66"/>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因地制宜提供农村基本客运服务。</w:t>
      </w:r>
      <w:r>
        <w:rPr>
          <w:rFonts w:hint="eastAsia" w:ascii="仿宋" w:hAnsi="仿宋" w:eastAsia="仿宋" w:cs="仿宋"/>
          <w:sz w:val="32"/>
          <w:szCs w:val="32"/>
        </w:rPr>
        <w:t>巩固拓展具备条件的乡镇和建制村通客车成果，全面提升城乡客运网络的覆盖广度、深度和服务水平。鼓励具备条件的县区发展全域公交，适度发展预约式客运服务，加强农村客运融合发展。支持农村客运与邮政、商务、供销、物流等功能整合，建设标准适宜、经济适用的乡镇综合运输服务站，探索“一点多能、一网多用、深度融合”的农村客运发展新模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健全农村客运长效发展机制。</w:t>
      </w:r>
      <w:r>
        <w:rPr>
          <w:rFonts w:hint="eastAsia" w:ascii="仿宋" w:hAnsi="仿宋" w:eastAsia="仿宋" w:cs="仿宋"/>
          <w:sz w:val="32"/>
          <w:szCs w:val="32"/>
        </w:rPr>
        <w:t>稳步推进城乡交通运输一体化发展，提升公共服务均等化水平。完善农村客运发展扶持政策，积极推广政府购买服务的农村客运经营模式，落实各项税收优惠政策和农村客运成品油价格补助政策，带动社会资本投入。探索城乡客运实现“4个1”融合发展，实现城乡公交线网规划“一张图”，城乡居民出行共用“一张卡”、城乡公交运营调度“一个系统”、城乡公交服务质量“一个标准”。</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7" w:name="_Toc90912461"/>
      <w:r>
        <w:rPr>
          <w:rFonts w:hint="eastAsia" w:ascii="楷体_GB2312" w:hAnsi="楷体_GB2312" w:eastAsia="楷体_GB2312" w:cs="楷体_GB2312"/>
          <w:b w:val="0"/>
          <w:bCs w:val="0"/>
          <w:sz w:val="32"/>
          <w:szCs w:val="32"/>
        </w:rPr>
        <w:t>（四）构建一体衔接的联程客运网</w:t>
      </w:r>
      <w:bookmarkEnd w:id="67"/>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优化联程运输服务设施。</w:t>
      </w:r>
      <w:r>
        <w:rPr>
          <w:rFonts w:hint="eastAsia" w:ascii="仿宋" w:hAnsi="仿宋" w:eastAsia="仿宋" w:cs="仿宋"/>
          <w:sz w:val="32"/>
          <w:szCs w:val="32"/>
        </w:rPr>
        <w:t>提升综合客运枢纽服务水平，鼓励枢纽场站设置封闭连续的联运旅客换乘通道，推动跨方式安检互认。加快推动空巴联程联运发展，强化购票、换乘、接驳服务的一体衔接。鼓励城市建设异地候站楼、高铁无轨站、旅游集散中心等联运服务设施，推行行李联程托运的服务。</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完善联程运输发展环境。</w:t>
      </w:r>
      <w:r>
        <w:rPr>
          <w:rFonts w:hint="eastAsia" w:ascii="仿宋" w:hAnsi="仿宋" w:eastAsia="仿宋" w:cs="仿宋"/>
          <w:sz w:val="32"/>
          <w:szCs w:val="32"/>
        </w:rPr>
        <w:t>加快培育专业化旅客联程运输经营主体，创新一体化联运产品，实现旅客出行“一站购票、无缝衔接、全程服务”。加快完善和制修订联程运输服务标准规范，积极开展旅客联程运输法规规则研究，推动联程运输信息开放共享、联运设施衔接、安检互认等相关工作。</w:t>
      </w:r>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68" w:name="_Toc90912462"/>
      <w:r>
        <w:rPr>
          <w:rFonts w:hint="eastAsia" w:ascii="黑体" w:hAnsi="黑体" w:eastAsia="黑体"/>
          <w:b w:val="0"/>
          <w:sz w:val="32"/>
          <w:szCs w:val="32"/>
        </w:rPr>
        <w:t>二、构建经济高效的货运物流体系</w:t>
      </w:r>
      <w:bookmarkEnd w:id="68"/>
    </w:p>
    <w:p>
      <w:pPr>
        <w:pStyle w:val="2"/>
        <w:pageBreakBefore w:val="0"/>
        <w:widowControl w:val="0"/>
        <w:kinsoku/>
        <w:wordWrap/>
        <w:overflowPunct/>
        <w:topLinePunct w:val="0"/>
        <w:autoSpaceDE/>
        <w:autoSpaceDN/>
        <w:bidi w:val="0"/>
        <w:adjustRightInd/>
        <w:snapToGrid/>
        <w:spacing w:before="0"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优化运输结构，发展先进的运输组织模式，加快构建全链条、一体化的货运物流服务体系，实现货畅其流向货优其流转变。</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69" w:name="_Toc90912463"/>
      <w:r>
        <w:rPr>
          <w:rFonts w:hint="eastAsia" w:ascii="楷体_GB2312" w:hAnsi="楷体_GB2312" w:eastAsia="楷体_GB2312" w:cs="楷体_GB2312"/>
          <w:b w:val="0"/>
          <w:bCs w:val="0"/>
          <w:sz w:val="32"/>
          <w:szCs w:val="32"/>
        </w:rPr>
        <w:t>（一）优化调整运输结构</w:t>
      </w:r>
      <w:bookmarkEnd w:id="69"/>
      <w:r>
        <w:rPr>
          <w:rFonts w:hint="eastAsia" w:ascii="楷体_GB2312" w:hAnsi="楷体_GB2312" w:eastAsia="楷体_GB2312" w:cs="楷体_GB2312"/>
          <w:b w:val="0"/>
          <w:bCs w:val="0"/>
          <w:sz w:val="32"/>
          <w:szCs w:val="32"/>
          <w:lang w:eastAsia="zh-CN"/>
        </w:rPr>
        <w:t>。</w:t>
      </w:r>
    </w:p>
    <w:p>
      <w:pPr>
        <w:pStyle w:val="2"/>
        <w:pageBreakBefore w:val="0"/>
        <w:widowControl w:val="0"/>
        <w:kinsoku/>
        <w:wordWrap/>
        <w:overflowPunct/>
        <w:topLinePunct w:val="0"/>
        <w:autoSpaceDE/>
        <w:autoSpaceDN/>
        <w:bidi w:val="0"/>
        <w:adjustRightInd/>
        <w:snapToGrid/>
        <w:spacing w:before="0"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大力推进公转水。</w:t>
      </w:r>
      <w:r>
        <w:rPr>
          <w:rFonts w:hint="eastAsia" w:ascii="仿宋" w:hAnsi="仿宋" w:eastAsia="仿宋" w:cs="仿宋"/>
          <w:sz w:val="32"/>
          <w:szCs w:val="32"/>
        </w:rPr>
        <w:t>统筹发展水水中转、江海直达和江海联运等运输模式，推动港口联运配套码头、锚地等设施技术改造，提高长江干线水运与内河航道运输的衔接效率。建立健全江海直达船舶运行管理机制，推动“江海联运+集装箱直达运输”班轮化发展，打造安徽内河运输精品航线。</w:t>
      </w:r>
      <w:r>
        <w:rPr>
          <w:rFonts w:hint="eastAsia" w:ascii="仿宋" w:hAnsi="仿宋" w:eastAsia="仿宋" w:cs="仿宋"/>
          <w:bCs/>
          <w:sz w:val="32"/>
          <w:szCs w:val="32"/>
        </w:rPr>
        <w:t xml:space="preserve">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大力推进公转铁。</w:t>
      </w:r>
      <w:r>
        <w:rPr>
          <w:rFonts w:hint="eastAsia" w:ascii="仿宋" w:hAnsi="仿宋" w:eastAsia="仿宋" w:cs="仿宋"/>
          <w:sz w:val="32"/>
          <w:szCs w:val="32"/>
        </w:rPr>
        <w:t>加快铁路专用线建设进度，实现铁路干线运输与重要港口、大型工矿企业、物流园区等的高效联通和无缝衔接，打通铁路进园“最后一公里”。推动中长距离货物运输由公路转移至铁路。</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0" w:name="_Toc90912464"/>
      <w:r>
        <w:rPr>
          <w:rFonts w:hint="eastAsia" w:ascii="楷体_GB2312" w:hAnsi="楷体_GB2312" w:eastAsia="楷体_GB2312" w:cs="楷体_GB2312"/>
          <w:b w:val="0"/>
          <w:bCs w:val="0"/>
          <w:sz w:val="32"/>
          <w:szCs w:val="32"/>
        </w:rPr>
        <w:t>（二）发展先进运输组织模式</w:t>
      </w:r>
      <w:bookmarkEnd w:id="70"/>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持续推进多式联运发展。</w:t>
      </w:r>
      <w:r>
        <w:rPr>
          <w:rFonts w:hint="eastAsia" w:ascii="仿宋" w:hAnsi="仿宋" w:eastAsia="仿宋" w:cs="仿宋"/>
          <w:sz w:val="32"/>
          <w:szCs w:val="32"/>
        </w:rPr>
        <w:t>积极引导先进运输模式发展，创新运营模式和服务产品。立足2个国家级示范工程，创建30个省级多式联运示范工程。创新多式联运服务产品，开展陆空联运、铁空联运、空空中转，创新“干线多式联运+区域分拨”发展模式。推广多式联运“一单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鼓励甩挂运输发展。</w:t>
      </w:r>
      <w:r>
        <w:rPr>
          <w:rFonts w:hint="eastAsia" w:ascii="仿宋" w:hAnsi="仿宋" w:eastAsia="仿宋" w:cs="仿宋"/>
          <w:sz w:val="32"/>
          <w:szCs w:val="32"/>
        </w:rPr>
        <w:t>引导甩挂运输由试点向全面推广，加强甩挂组织模式创新，重点推进多式联运甩挂、滚装甩挂、企业联盟甩挂等主题性甩挂运输发展。提升甩挂运输标准化、信息化、网络化水平，落实中部六省甩挂运输合作协议，建立联络机制。</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1" w:name="_Toc90912465"/>
      <w:r>
        <w:rPr>
          <w:rFonts w:hint="eastAsia" w:ascii="楷体_GB2312" w:hAnsi="楷体_GB2312" w:eastAsia="楷体_GB2312" w:cs="楷体_GB2312"/>
          <w:b w:val="0"/>
          <w:bCs w:val="0"/>
          <w:sz w:val="32"/>
          <w:szCs w:val="32"/>
        </w:rPr>
        <w:t>（三）完善城乡配送体系</w:t>
      </w:r>
      <w:bookmarkEnd w:id="71"/>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优化城市货运配送体系。</w:t>
      </w:r>
      <w:r>
        <w:rPr>
          <w:rFonts w:hint="eastAsia" w:ascii="仿宋" w:hAnsi="仿宋" w:eastAsia="仿宋" w:cs="仿宋"/>
          <w:sz w:val="32"/>
          <w:szCs w:val="32"/>
        </w:rPr>
        <w:t xml:space="preserve">加快完善一级干支衔接型货运枢纽、二级公共配送中心和三级末端配送网点为支撑的城市货运配送网络，支持智能投递设施、快递末端公共服务站点等设施建设。提升城市配送服务水平，发展多种形式的城市配送模式，推广统一配送、集中配送、共同配送等集约化配送方式，鼓励城市货运配送模式创新；支持货运配送企业延展服务链条，推动干线货运与城市配送企业、同城配送企业间建立多种形式的合作联盟。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科学布局农村物流网络节点。</w:t>
      </w:r>
      <w:r>
        <w:rPr>
          <w:rFonts w:hint="eastAsia" w:ascii="仿宋" w:hAnsi="仿宋" w:eastAsia="仿宋" w:cs="仿宋"/>
          <w:sz w:val="32"/>
          <w:szCs w:val="32"/>
        </w:rPr>
        <w:t>健全县乡村三级物流服务体系，完善农村配送网络。加强交通、邮政、快递、商务、供销等资源整合共享，统筹组织县域内运输服务物流站点，加大乡镇运输服务站建设支持力度，实现“一点多能、一网多用、多站合一”。</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2" w:name="_Toc90912466"/>
      <w:r>
        <w:rPr>
          <w:rFonts w:hint="eastAsia" w:ascii="楷体_GB2312" w:hAnsi="楷体_GB2312" w:eastAsia="楷体_GB2312" w:cs="楷体_GB2312"/>
          <w:b w:val="0"/>
          <w:bCs w:val="0"/>
          <w:sz w:val="32"/>
          <w:szCs w:val="32"/>
        </w:rPr>
        <w:t>（四）加快专业化货运发展</w:t>
      </w:r>
      <w:bookmarkEnd w:id="72"/>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加快集装箱货运发展。</w:t>
      </w:r>
      <w:r>
        <w:rPr>
          <w:rFonts w:hint="eastAsia" w:ascii="仿宋" w:hAnsi="仿宋" w:eastAsia="仿宋" w:cs="仿宋"/>
          <w:sz w:val="32"/>
          <w:szCs w:val="32"/>
        </w:rPr>
        <w:t>巩固完善“一核两翼”集装箱运输体系，加密芜湖—上海直达航线，拓展合肥—芜湖、安庆—池州—铜陵—芜湖两条省内支线。加强与长江中上游港口的航线合作，将芜湖港打造成为长江下游集装箱转运中心。发展蚌埠—连云港/扬州等集装箱精品航线，积极谋划江淮运河集装箱航线。</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加快冷链运输发展。</w:t>
      </w:r>
      <w:r>
        <w:rPr>
          <w:rFonts w:hint="eastAsia" w:ascii="仿宋" w:hAnsi="仿宋" w:eastAsia="仿宋" w:cs="仿宋"/>
          <w:sz w:val="32"/>
          <w:szCs w:val="32"/>
        </w:rPr>
        <w:t>逐步构建覆盖全省主要产地和消费地的冷链物流基础设施网络，培育建设国家级骨干冷链物流基地。在合肥、蚌埠、芜湖、阜阳等重要物流节点城市和具备一定冷链物流需求的城市，改造升级或规划新建一批冷链物流园区。大力发展多温区冷链运输车、联运冷藏集装箱等新型冷链物流装备，不断提升冷链物流设施装备水平。</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5  </w:t>
            </w:r>
            <w:r>
              <w:rPr>
                <w:rFonts w:hint="eastAsia" w:ascii="黑体" w:hAnsi="黑体" w:eastAsia="黑体"/>
                <w:bCs/>
                <w:sz w:val="28"/>
                <w:szCs w:val="28"/>
              </w:rPr>
              <w:t>运输服务增效工程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ind w:firstLine="562" w:firstLineChars="200"/>
              <w:rPr>
                <w:rFonts w:ascii="仿宋_GB2312" w:hAnsi="Times New Roman" w:eastAsia="仿宋_GB2312" w:cs="Times New Roman"/>
                <w:sz w:val="28"/>
                <w:szCs w:val="28"/>
              </w:rPr>
            </w:pPr>
            <w:r>
              <w:rPr>
                <w:rFonts w:hint="eastAsia" w:ascii="楷体_GB2312" w:hAnsi="楷体" w:eastAsia="楷体_GB2312"/>
                <w:b/>
                <w:bCs/>
                <w:sz w:val="28"/>
                <w:szCs w:val="28"/>
              </w:rPr>
              <w:t>城际客运。</w:t>
            </w:r>
            <w:r>
              <w:rPr>
                <w:rFonts w:hint="eastAsia" w:ascii="仿宋_GB2312" w:hAnsi="Times New Roman" w:eastAsia="仿宋_GB2312" w:cs="Times New Roman"/>
                <w:sz w:val="28"/>
                <w:szCs w:val="28"/>
              </w:rPr>
              <w:t>引进基地航空公司，加强与南京禄口、上海虹桥、上海浦东等国际机场的合作，筹建本土航空公司，到</w:t>
            </w:r>
            <w:r>
              <w:rPr>
                <w:rFonts w:ascii="仿宋_GB2312" w:hAnsi="Times New Roman" w:eastAsia="仿宋_GB2312" w:cs="Times New Roman"/>
                <w:sz w:val="28"/>
                <w:szCs w:val="28"/>
              </w:rPr>
              <w:t>2025</w:t>
            </w:r>
            <w:r>
              <w:rPr>
                <w:rFonts w:hint="eastAsia" w:ascii="仿宋_GB2312" w:hAnsi="Times New Roman" w:eastAsia="仿宋_GB2312" w:cs="Times New Roman"/>
                <w:sz w:val="28"/>
                <w:szCs w:val="28"/>
              </w:rPr>
              <w:t>年，全省运输机场客运航线达到</w:t>
            </w:r>
            <w:r>
              <w:rPr>
                <w:rFonts w:ascii="仿宋_GB2312" w:hAnsi="Times New Roman" w:eastAsia="仿宋_GB2312" w:cs="Times New Roman"/>
                <w:sz w:val="28"/>
                <w:szCs w:val="28"/>
              </w:rPr>
              <w:t>230</w:t>
            </w:r>
            <w:r>
              <w:rPr>
                <w:rFonts w:hint="eastAsia" w:ascii="仿宋_GB2312" w:hAnsi="Times New Roman" w:eastAsia="仿宋_GB2312" w:cs="Times New Roman"/>
                <w:sz w:val="28"/>
                <w:szCs w:val="28"/>
              </w:rPr>
              <w:t>条以上。选择典型企业开展道路客运定制服务品牌创建活动，扩大道路客运企业经营自主权。</w:t>
            </w:r>
          </w:p>
          <w:p>
            <w:pPr>
              <w:spacing w:line="560" w:lineRule="exact"/>
              <w:ind w:firstLine="562" w:firstLineChars="200"/>
              <w:rPr>
                <w:rFonts w:ascii="仿宋_GB2312" w:hAnsi="Times New Roman" w:eastAsia="仿宋_GB2312" w:cs="Times New Roman"/>
                <w:sz w:val="28"/>
                <w:szCs w:val="28"/>
              </w:rPr>
            </w:pPr>
            <w:r>
              <w:rPr>
                <w:rFonts w:hint="eastAsia" w:ascii="楷体_GB2312" w:hAnsi="楷体" w:eastAsia="楷体_GB2312"/>
                <w:b/>
                <w:bCs/>
                <w:sz w:val="28"/>
                <w:szCs w:val="28"/>
              </w:rPr>
              <w:t>城市公交。</w:t>
            </w:r>
            <w:r>
              <w:rPr>
                <w:rFonts w:hint="eastAsia" w:ascii="仿宋_GB2312" w:hAnsi="Times New Roman" w:eastAsia="仿宋_GB2312" w:cs="Times New Roman"/>
                <w:sz w:val="28"/>
                <w:szCs w:val="28"/>
              </w:rPr>
              <w:t>大力推进城市公交建设智慧公交调度、客流统计和出行系统建设</w:t>
            </w:r>
            <w:r>
              <w:rPr>
                <w:rFonts w:hint="eastAsia" w:ascii="仿宋_GB2312" w:hAnsi="楷体" w:eastAsia="仿宋_GB2312"/>
                <w:sz w:val="28"/>
                <w:szCs w:val="28"/>
              </w:rPr>
              <w:t>，</w:t>
            </w:r>
            <w:r>
              <w:rPr>
                <w:rFonts w:hint="eastAsia" w:ascii="仿宋_GB2312" w:hAnsi="Times New Roman" w:eastAsia="仿宋_GB2312" w:cs="Times New Roman"/>
                <w:sz w:val="28"/>
                <w:szCs w:val="28"/>
              </w:rPr>
              <w:t>鼓励因地制宜构建快速公交、微循环公交等城市公交服务系统，发展定制公交、夜间公交、旅游专线等特色服务产品。</w:t>
            </w:r>
            <w:bookmarkStart w:id="73" w:name="_Hlk90929290"/>
            <w:r>
              <w:rPr>
                <w:rFonts w:hint="eastAsia" w:ascii="仿宋_GB2312" w:hAnsi="Times New Roman" w:eastAsia="仿宋_GB2312" w:cs="Times New Roman"/>
                <w:sz w:val="28"/>
                <w:szCs w:val="28"/>
              </w:rPr>
              <w:t>到2025年，“优先发展公共交通示范城市”乘客满意度达到80%，</w:t>
            </w:r>
            <w:bookmarkEnd w:id="73"/>
            <w:r>
              <w:rPr>
                <w:rFonts w:hint="eastAsia" w:ascii="仿宋_GB2312" w:hAnsi="Times New Roman" w:eastAsia="仿宋_GB2312" w:cs="Times New Roman"/>
                <w:sz w:val="28"/>
                <w:szCs w:val="28"/>
              </w:rPr>
              <w:t>80%以上城市建立智慧公交调度系统。</w:t>
            </w:r>
          </w:p>
          <w:p>
            <w:pPr>
              <w:spacing w:line="560" w:lineRule="exact"/>
              <w:ind w:firstLine="562" w:firstLineChars="200"/>
              <w:rPr>
                <w:rFonts w:ascii="仿宋_GB2312" w:hAnsi="Times New Roman" w:eastAsia="仿宋_GB2312" w:cs="Times New Roman"/>
                <w:sz w:val="28"/>
                <w:szCs w:val="28"/>
              </w:rPr>
            </w:pPr>
            <w:r>
              <w:rPr>
                <w:rFonts w:hint="eastAsia" w:ascii="楷体_GB2312" w:hAnsi="楷体" w:eastAsia="楷体_GB2312"/>
                <w:b/>
                <w:bCs/>
                <w:sz w:val="28"/>
                <w:szCs w:val="28"/>
              </w:rPr>
              <w:t>城乡交通运输一体化。</w:t>
            </w:r>
            <w:r>
              <w:rPr>
                <w:rFonts w:hint="eastAsia" w:ascii="仿宋_GB2312" w:hAnsi="Times New Roman" w:eastAsia="仿宋_GB2312" w:cs="Times New Roman"/>
                <w:sz w:val="28"/>
                <w:szCs w:val="28"/>
              </w:rPr>
              <w:t>继续实施城乡交通运输一体化示范工程，到</w:t>
            </w:r>
            <w:r>
              <w:rPr>
                <w:rFonts w:ascii="仿宋_GB2312" w:hAnsi="Times New Roman" w:eastAsia="仿宋_GB2312" w:cs="Times New Roman"/>
                <w:sz w:val="28"/>
                <w:szCs w:val="28"/>
              </w:rPr>
              <w:t>2025年，全省</w:t>
            </w:r>
            <w:r>
              <w:rPr>
                <w:rFonts w:hint="eastAsia" w:ascii="仿宋_GB2312" w:hAnsi="Times New Roman" w:eastAsia="仿宋_GB2312" w:cs="Times New Roman"/>
                <w:sz w:val="28"/>
                <w:szCs w:val="28"/>
              </w:rPr>
              <w:t>4</w:t>
            </w:r>
            <w:r>
              <w:rPr>
                <w:rFonts w:ascii="仿宋_GB2312" w:hAnsi="Times New Roman" w:eastAsia="仿宋_GB2312" w:cs="Times New Roman"/>
                <w:sz w:val="28"/>
                <w:szCs w:val="28"/>
              </w:rPr>
              <w:t>A级以上交通运输一体化示范县比例超过85%，</w:t>
            </w:r>
            <w:r>
              <w:rPr>
                <w:rFonts w:hint="eastAsia" w:ascii="仿宋_GB2312" w:hAnsi="Times New Roman" w:eastAsia="仿宋_GB2312" w:cs="Times New Roman"/>
                <w:sz w:val="28"/>
                <w:szCs w:val="28"/>
              </w:rPr>
              <w:t>培育形成8个（力争10个）国家级、24个（力争30个）省级城乡交通运输一体化示范县，推动城乡交通运输一体化发展水平全面提升。</w:t>
            </w:r>
          </w:p>
          <w:p>
            <w:pPr>
              <w:pStyle w:val="2"/>
              <w:spacing w:before="0" w:line="560" w:lineRule="exact"/>
              <w:ind w:firstLine="562" w:firstLineChars="200"/>
              <w:rPr>
                <w:rFonts w:ascii="仿宋_GB2312" w:hAnsi="Times New Roman" w:eastAsia="仿宋_GB2312" w:cs="Times New Roman"/>
                <w:sz w:val="28"/>
                <w:szCs w:val="28"/>
              </w:rPr>
            </w:pPr>
            <w:r>
              <w:rPr>
                <w:rFonts w:hint="eastAsia" w:ascii="楷体_GB2312" w:hAnsi="楷体" w:eastAsia="楷体_GB2312" w:cstheme="minorBidi"/>
                <w:b/>
                <w:bCs/>
                <w:sz w:val="28"/>
                <w:szCs w:val="28"/>
              </w:rPr>
              <w:t>联程运输</w:t>
            </w:r>
            <w:r>
              <w:rPr>
                <w:rFonts w:hint="eastAsia" w:ascii="仿宋_GB2312" w:hAnsi="Times New Roman" w:eastAsia="仿宋_GB2312" w:cs="Times New Roman"/>
                <w:sz w:val="28"/>
                <w:szCs w:val="28"/>
              </w:rPr>
              <w:t>：建立旅客联程运输服务平台，提高联网、联程、异地和往返运输一体化服务水平。到</w:t>
            </w:r>
            <w:r>
              <w:rPr>
                <w:rFonts w:ascii="仿宋_GB2312" w:hAnsi="Times New Roman" w:eastAsia="仿宋_GB2312" w:cs="Times New Roman"/>
                <w:sz w:val="28"/>
                <w:szCs w:val="28"/>
              </w:rPr>
              <w:t>2025</w:t>
            </w:r>
            <w:r>
              <w:rPr>
                <w:rFonts w:hint="eastAsia" w:ascii="仿宋_GB2312" w:hAnsi="Times New Roman" w:eastAsia="仿宋_GB2312" w:cs="Times New Roman"/>
                <w:sz w:val="28"/>
                <w:szCs w:val="28"/>
              </w:rPr>
              <w:t>年，新桥机场和合肥高铁南站实现与城市轨道安检单向认可或双向互认，旅客行李直挂比例达到</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w:t>
            </w:r>
          </w:p>
          <w:p>
            <w:pPr>
              <w:adjustRightInd w:val="0"/>
              <w:snapToGrid w:val="0"/>
              <w:spacing w:line="560" w:lineRule="exact"/>
              <w:ind w:firstLine="562" w:firstLineChars="200"/>
              <w:rPr>
                <w:rFonts w:ascii="仿宋_GB2312" w:hAnsi="楷体" w:eastAsia="仿宋_GB2312"/>
                <w:bCs/>
                <w:sz w:val="28"/>
                <w:szCs w:val="28"/>
              </w:rPr>
            </w:pPr>
            <w:r>
              <w:rPr>
                <w:rFonts w:ascii="楷体_GB2312" w:hAnsi="楷体" w:eastAsia="楷体_GB2312"/>
                <w:b/>
                <w:bCs/>
                <w:sz w:val="28"/>
                <w:szCs w:val="28"/>
              </w:rPr>
              <w:t>运输结构调整。</w:t>
            </w:r>
            <w:r>
              <w:rPr>
                <w:rFonts w:hint="eastAsia" w:ascii="仿宋_GB2312" w:hAnsi="Times New Roman" w:eastAsia="仿宋_GB2312" w:cs="Times New Roman"/>
                <w:sz w:val="28"/>
                <w:szCs w:val="28"/>
              </w:rPr>
              <w:t>大力推进碳达峰交通运输行动，以更大力度深化运输结构调整，创新运输组织模式，持续巩固扩大煤炭、矿石、焦炭等大宗货物“公转铁”“公转水”成效，加快形成大宗货物中长距离运输以铁路和水运为主的格局。</w:t>
            </w:r>
          </w:p>
          <w:p>
            <w:pPr>
              <w:adjustRightInd w:val="0"/>
              <w:snapToGrid w:val="0"/>
              <w:spacing w:line="560" w:lineRule="exact"/>
              <w:ind w:firstLine="562" w:firstLineChars="200"/>
              <w:rPr>
                <w:rFonts w:ascii="仿宋_GB2312" w:hAnsi="楷体" w:eastAsia="仿宋_GB2312"/>
                <w:sz w:val="28"/>
                <w:szCs w:val="28"/>
              </w:rPr>
            </w:pPr>
            <w:r>
              <w:rPr>
                <w:rFonts w:hint="eastAsia" w:ascii="楷体_GB2312" w:hAnsi="楷体" w:eastAsia="楷体_GB2312"/>
                <w:b/>
                <w:bCs/>
                <w:sz w:val="28"/>
                <w:szCs w:val="28"/>
              </w:rPr>
              <w:t>多式联运。</w:t>
            </w:r>
            <w:r>
              <w:rPr>
                <w:rFonts w:hint="eastAsia" w:ascii="仿宋_GB2312" w:hAnsi="楷体" w:eastAsia="仿宋_GB2312"/>
                <w:sz w:val="28"/>
                <w:szCs w:val="28"/>
              </w:rPr>
              <w:t>探索多式联运全过程、标准化作业模式，推动航运、港口、铁路等企业主要业务单证电子化和整合统一。到2</w:t>
            </w:r>
            <w:r>
              <w:rPr>
                <w:rFonts w:ascii="仿宋_GB2312" w:hAnsi="楷体" w:eastAsia="仿宋_GB2312"/>
                <w:sz w:val="28"/>
                <w:szCs w:val="28"/>
              </w:rPr>
              <w:t>025年，推进</w:t>
            </w:r>
            <w:r>
              <w:rPr>
                <w:rFonts w:hint="eastAsia" w:ascii="仿宋_GB2312" w:hAnsi="楷体" w:eastAsia="仿宋_GB2312"/>
                <w:sz w:val="28"/>
                <w:szCs w:val="28"/>
              </w:rPr>
              <w:t>3</w:t>
            </w:r>
            <w:r>
              <w:rPr>
                <w:rFonts w:ascii="仿宋_GB2312" w:hAnsi="楷体" w:eastAsia="仿宋_GB2312"/>
                <w:sz w:val="28"/>
                <w:szCs w:val="28"/>
              </w:rPr>
              <w:t>0个左右多式联运示范工程建设，培育一批网络化、规模化多式联运经营人，“一单制”取得明显成效。</w:t>
            </w:r>
          </w:p>
          <w:p>
            <w:pPr>
              <w:spacing w:line="560" w:lineRule="exact"/>
              <w:ind w:firstLine="562" w:firstLineChars="200"/>
              <w:jc w:val="left"/>
              <w:rPr>
                <w:rFonts w:ascii="仿宋_GB2312" w:hAnsi="楷体" w:eastAsia="仿宋_GB2312"/>
                <w:sz w:val="28"/>
                <w:szCs w:val="28"/>
              </w:rPr>
            </w:pPr>
            <w:r>
              <w:rPr>
                <w:rFonts w:hint="eastAsia" w:ascii="楷体_GB2312" w:hAnsi="楷体" w:eastAsia="楷体_GB2312"/>
                <w:b/>
                <w:bCs/>
                <w:sz w:val="28"/>
                <w:szCs w:val="28"/>
              </w:rPr>
              <w:t>城乡配送。</w:t>
            </w:r>
            <w:r>
              <w:rPr>
                <w:rFonts w:hint="eastAsia" w:ascii="仿宋_GB2312" w:hAnsi="楷体" w:eastAsia="仿宋_GB2312"/>
                <w:sz w:val="28"/>
                <w:szCs w:val="28"/>
              </w:rPr>
              <w:t>有序建设</w:t>
            </w:r>
            <w:r>
              <w:rPr>
                <w:rFonts w:ascii="仿宋_GB2312" w:hAnsi="楷体" w:eastAsia="仿宋_GB2312"/>
                <w:sz w:val="28"/>
                <w:szCs w:val="28"/>
              </w:rPr>
              <w:t>2</w:t>
            </w:r>
            <w:r>
              <w:rPr>
                <w:rFonts w:hint="eastAsia" w:ascii="仿宋_GB2312" w:hAnsi="楷体" w:eastAsia="仿宋_GB2312"/>
                <w:sz w:val="28"/>
                <w:szCs w:val="28"/>
              </w:rPr>
              <w:t>-</w:t>
            </w:r>
            <w:r>
              <w:rPr>
                <w:rFonts w:ascii="仿宋_GB2312" w:hAnsi="楷体" w:eastAsia="仿宋_GB2312"/>
                <w:sz w:val="28"/>
                <w:szCs w:val="28"/>
              </w:rPr>
              <w:t>3</w:t>
            </w:r>
            <w:r>
              <w:rPr>
                <w:rFonts w:hint="eastAsia" w:ascii="仿宋_GB2312" w:hAnsi="楷体" w:eastAsia="仿宋_GB2312"/>
                <w:sz w:val="28"/>
                <w:szCs w:val="28"/>
              </w:rPr>
              <w:t>个国家城市绿色货运配送示范工程，创建3-5个部级农村物流服务品牌。建设2</w:t>
            </w:r>
            <w:r>
              <w:rPr>
                <w:rFonts w:ascii="仿宋_GB2312" w:hAnsi="楷体" w:eastAsia="仿宋_GB2312"/>
                <w:sz w:val="28"/>
                <w:szCs w:val="28"/>
              </w:rPr>
              <w:t>00个乡镇综合运输服</w:t>
            </w:r>
            <w:r>
              <w:rPr>
                <w:rFonts w:ascii="仿宋_GB2312" w:hAnsi="Times New Roman" w:eastAsia="仿宋_GB2312" w:cs="Times New Roman"/>
                <w:sz w:val="28"/>
                <w:szCs w:val="28"/>
              </w:rPr>
              <w:t>务站</w:t>
            </w:r>
            <w:r>
              <w:rPr>
                <w:rFonts w:ascii="仿宋_GB2312" w:hAnsi="楷体" w:eastAsia="仿宋_GB2312"/>
                <w:sz w:val="28"/>
                <w:szCs w:val="28"/>
              </w:rPr>
              <w:t>。</w:t>
            </w:r>
          </w:p>
        </w:tc>
      </w:tr>
    </w:tbl>
    <w:p>
      <w:pPr>
        <w:pStyle w:val="4"/>
        <w:pageBreakBefore w:val="0"/>
        <w:widowControl w:val="0"/>
        <w:kinsoku/>
        <w:wordWrap/>
        <w:overflowPunct/>
        <w:topLinePunct w:val="0"/>
        <w:bidi w:val="0"/>
        <w:snapToGrid/>
        <w:spacing w:before="0" w:after="0" w:line="600" w:lineRule="exact"/>
        <w:ind w:firstLine="640" w:firstLineChars="200"/>
        <w:textAlignment w:val="auto"/>
        <w:rPr>
          <w:rFonts w:ascii="黑体" w:hAnsi="黑体" w:eastAsia="黑体"/>
          <w:b w:val="0"/>
          <w:sz w:val="32"/>
          <w:szCs w:val="32"/>
        </w:rPr>
      </w:pPr>
      <w:bookmarkStart w:id="74" w:name="_Toc90912467"/>
      <w:r>
        <w:rPr>
          <w:rFonts w:hint="eastAsia" w:ascii="黑体" w:hAnsi="黑体" w:eastAsia="黑体"/>
          <w:b w:val="0"/>
          <w:sz w:val="32"/>
          <w:szCs w:val="32"/>
        </w:rPr>
        <w:t>三、构建现代化的邮政快递服务体系</w:t>
      </w:r>
      <w:bookmarkEnd w:id="74"/>
    </w:p>
    <w:p>
      <w:pPr>
        <w:pStyle w:val="2"/>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以提质增效为目标，推动邮政公共服务均等化，加快建成服务优质、安全高效、绿色节能、城乡一体的现代化邮政快递服务体系，促进邮政快递业与相关产业融合发展。</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完善网络枢纽布局。</w:t>
      </w:r>
      <w:r>
        <w:rPr>
          <w:rFonts w:hint="eastAsia" w:ascii="仿宋" w:hAnsi="仿宋" w:eastAsia="仿宋" w:cs="仿宋"/>
          <w:bCs/>
          <w:sz w:val="32"/>
          <w:szCs w:val="32"/>
        </w:rPr>
        <w:t>建立覆盖全国、联通国际的枢纽体系，形成国际、全国和区域三级邮政快递枢纽空间布局。支持合肥提升国际性快递枢纽地位，推动芜湖、蚌埠，培育阜阳、安庆建设全国性邮政快递枢纽城市，推动六安、滁州等市建设区域性邮政快递枢纽城市。</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强化末端网点建设。</w:t>
      </w:r>
      <w:r>
        <w:rPr>
          <w:rFonts w:hint="eastAsia" w:ascii="仿宋" w:hAnsi="仿宋" w:eastAsia="仿宋" w:cs="仿宋"/>
          <w:bCs/>
          <w:sz w:val="32"/>
          <w:szCs w:val="32"/>
        </w:rPr>
        <w:t>优化城市末端，推进集中投递，加快城市社区快递公共服务站、智能快件（信包）箱等末端基础网络建设。充分利用“邮政在乡”和“快递下乡”工程建设成果，深入实施“快递进村”工程建设， 推动乡镇以下网络设施资源共享，鼓励快递企业通过“邮快合作”“快电合作”“快商合作”等模式建设乡村快递公共服务站。到2022年底，全面完善县、乡、村三级快递物流体系建设，基本实现“村村通快递”。到2025年，稳定运营8000个以上</w:t>
      </w:r>
      <w:r>
        <w:rPr>
          <w:rFonts w:hint="eastAsia" w:ascii="仿宋" w:hAnsi="仿宋" w:eastAsia="仿宋" w:cs="仿宋"/>
          <w:bCs/>
          <w:sz w:val="32"/>
          <w:szCs w:val="32"/>
          <w:lang w:eastAsia="zh-CN"/>
        </w:rPr>
        <w:t>村级寄递物流综合服务</w:t>
      </w:r>
      <w:r>
        <w:rPr>
          <w:rFonts w:hint="eastAsia" w:ascii="仿宋" w:hAnsi="仿宋" w:eastAsia="仿宋" w:cs="仿宋"/>
          <w:bCs/>
          <w:sz w:val="32"/>
          <w:szCs w:val="32"/>
        </w:rPr>
        <w:t>站。</w:t>
      </w:r>
    </w:p>
    <w:p>
      <w:pPr>
        <w:pageBreakBefore w:val="0"/>
        <w:widowControl w:val="0"/>
        <w:kinsoku/>
        <w:wordWrap/>
        <w:overflowPunct/>
        <w:topLinePunct w:val="0"/>
        <w:autoSpaceDE w:val="0"/>
        <w:autoSpaceDN w:val="0"/>
        <w:bidi w:val="0"/>
        <w:adjustRightInd w:val="0"/>
        <w:snapToGrid/>
        <w:spacing w:line="600" w:lineRule="exact"/>
        <w:ind w:firstLine="964" w:firstLineChars="300"/>
        <w:textAlignment w:val="auto"/>
        <w:rPr>
          <w:rFonts w:hint="eastAsia" w:ascii="仿宋" w:hAnsi="仿宋" w:eastAsia="仿宋" w:cs="仿宋"/>
          <w:sz w:val="32"/>
          <w:szCs w:val="32"/>
        </w:rPr>
      </w:pPr>
      <w:r>
        <w:rPr>
          <w:rFonts w:hint="eastAsia" w:ascii="仿宋" w:hAnsi="仿宋" w:eastAsia="仿宋" w:cs="仿宋"/>
          <w:b/>
          <w:bCs/>
          <w:sz w:val="32"/>
          <w:szCs w:val="32"/>
        </w:rPr>
        <w:t>提升寄递服务品质。</w:t>
      </w:r>
      <w:r>
        <w:rPr>
          <w:rFonts w:hint="eastAsia" w:ascii="仿宋" w:hAnsi="仿宋" w:eastAsia="仿宋" w:cs="仿宋"/>
          <w:bCs/>
          <w:sz w:val="32"/>
          <w:szCs w:val="32"/>
        </w:rPr>
        <w:t>推动邮政普遍服务均等化，加强农村邮政网点设施配备，优化邮政寄递“一站式办理”服务。继续培育“一地一品”精品项目，打造出在全国范围内具有示范意义的金牌项目。实施“快递进厂”工程，推动邮政快递业与制造业协同联动、跨界融合。实施“快递出海”工程，推动跨境寄递服务发展。</w:t>
      </w:r>
    </w:p>
    <w:p>
      <w:pPr>
        <w:pStyle w:val="2"/>
        <w:pageBreakBefore w:val="0"/>
        <w:widowControl w:val="0"/>
        <w:kinsoku/>
        <w:wordWrap/>
        <w:overflowPunct/>
        <w:topLinePunct w:val="0"/>
        <w:bidi w:val="0"/>
        <w:snapToGrid/>
        <w:spacing w:line="600" w:lineRule="exact"/>
        <w:textAlignment w:val="auto"/>
        <w:rPr>
          <w:sz w:val="32"/>
          <w:szCs w:val="32"/>
        </w:rPr>
      </w:pPr>
    </w:p>
    <w:p>
      <w:pPr>
        <w:pageBreakBefore w:val="0"/>
        <w:widowControl w:val="0"/>
        <w:kinsoku/>
        <w:wordWrap/>
        <w:overflowPunct/>
        <w:topLinePunct w:val="0"/>
        <w:bidi w:val="0"/>
        <w:snapToGrid/>
        <w:spacing w:line="600" w:lineRule="exact"/>
        <w:ind w:left="420" w:leftChars="200"/>
        <w:textAlignment w:val="auto"/>
        <w:outlineLvl w:val="1"/>
        <w:rPr>
          <w:rFonts w:ascii="黑体" w:hAnsi="黑体" w:eastAsia="黑体" w:cs="微软雅黑"/>
          <w:sz w:val="32"/>
          <w:szCs w:val="32"/>
        </w:rPr>
        <w:sectPr>
          <w:headerReference r:id="rId11" w:type="default"/>
          <w:pgSz w:w="11906" w:h="16838"/>
          <w:pgMar w:top="1440" w:right="1800" w:bottom="1440" w:left="1800" w:header="851" w:footer="992" w:gutter="0"/>
          <w:cols w:space="425" w:num="1"/>
          <w:docGrid w:type="lines" w:linePitch="312" w:charSpace="0"/>
        </w:sectPr>
      </w:pPr>
      <w:bookmarkStart w:id="75" w:name="_Hlk74648018"/>
    </w:p>
    <w:p>
      <w:pPr>
        <w:pStyle w:val="3"/>
        <w:pageBreakBefore w:val="0"/>
        <w:widowControl w:val="0"/>
        <w:kinsoku/>
        <w:wordWrap/>
        <w:overflowPunct/>
        <w:topLinePunct w:val="0"/>
        <w:bidi w:val="0"/>
        <w:snapToGrid/>
        <w:spacing w:before="0" w:after="0" w:line="600" w:lineRule="exact"/>
        <w:jc w:val="center"/>
        <w:textAlignment w:val="auto"/>
        <w:rPr>
          <w:rFonts w:ascii="黑体" w:hAnsi="黑体" w:eastAsia="黑体"/>
          <w:b w:val="0"/>
          <w:sz w:val="32"/>
          <w:szCs w:val="32"/>
        </w:rPr>
      </w:pPr>
      <w:bookmarkStart w:id="76" w:name="_Toc90912468"/>
      <w:r>
        <w:rPr>
          <w:rFonts w:hint="eastAsia" w:ascii="黑体" w:hAnsi="黑体" w:eastAsia="黑体"/>
          <w:b w:val="0"/>
          <w:sz w:val="32"/>
          <w:szCs w:val="32"/>
        </w:rPr>
        <w:t xml:space="preserve">第六章 </w:t>
      </w:r>
      <w:r>
        <w:rPr>
          <w:rFonts w:ascii="黑体" w:hAnsi="黑体" w:eastAsia="黑体"/>
          <w:b w:val="0"/>
          <w:sz w:val="32"/>
          <w:szCs w:val="32"/>
        </w:rPr>
        <w:t xml:space="preserve"> </w:t>
      </w:r>
      <w:r>
        <w:rPr>
          <w:rFonts w:hint="eastAsia" w:ascii="黑体" w:hAnsi="黑体" w:eastAsia="黑体"/>
          <w:b w:val="0"/>
          <w:sz w:val="32"/>
          <w:szCs w:val="32"/>
        </w:rPr>
        <w:t>推动行业转型升级</w:t>
      </w:r>
      <w:bookmarkEnd w:id="76"/>
    </w:p>
    <w:p>
      <w:pPr>
        <w:pageBreakBefore w:val="0"/>
        <w:widowControl w:val="0"/>
        <w:kinsoku/>
        <w:wordWrap/>
        <w:overflowPunct/>
        <w:topLinePunct w:val="0"/>
        <w:bidi w:val="0"/>
        <w:snapToGrid/>
        <w:spacing w:line="600" w:lineRule="exact"/>
        <w:ind w:firstLine="640" w:firstLineChars="200"/>
        <w:textAlignment w:val="auto"/>
        <w:outlineLvl w:val="1"/>
        <w:rPr>
          <w:rFonts w:ascii="黑体" w:hAnsi="黑体" w:eastAsia="黑体" w:cs="微软雅黑"/>
          <w:sz w:val="32"/>
          <w:szCs w:val="32"/>
        </w:rPr>
      </w:pPr>
      <w:bookmarkStart w:id="77" w:name="_Toc90912469"/>
      <w:r>
        <w:rPr>
          <w:rFonts w:hint="eastAsia" w:ascii="黑体" w:hAnsi="黑体" w:eastAsia="黑体" w:cs="微软雅黑"/>
          <w:sz w:val="32"/>
          <w:szCs w:val="32"/>
        </w:rPr>
        <w:t>一、加快推动科技赋能</w:t>
      </w:r>
      <w:bookmarkEnd w:id="77"/>
    </w:p>
    <w:p>
      <w:pPr>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着力提升科技创新能力，推进行业数字化转型，强化与新基建深度融合，实现由传统要素驱动向创新驱动发展转变，助力打造具有重要影响力的科技创新策源地。</w:t>
      </w:r>
    </w:p>
    <w:p>
      <w:pPr>
        <w:pageBreakBefore w:val="0"/>
        <w:widowControl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8" w:name="_Toc90912470"/>
      <w:r>
        <w:rPr>
          <w:rFonts w:hint="eastAsia" w:ascii="楷体_GB2312" w:hAnsi="楷体_GB2312" w:eastAsia="楷体_GB2312" w:cs="楷体_GB2312"/>
          <w:b w:val="0"/>
          <w:bCs w:val="0"/>
          <w:sz w:val="32"/>
          <w:szCs w:val="32"/>
        </w:rPr>
        <w:t>（一）完善科技创新体系</w:t>
      </w:r>
      <w:bookmarkEnd w:id="78"/>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推进重点领域科技攻关。</w:t>
      </w:r>
      <w:r>
        <w:rPr>
          <w:rFonts w:hint="eastAsia" w:ascii="仿宋" w:hAnsi="仿宋" w:eastAsia="仿宋" w:cs="仿宋"/>
          <w:sz w:val="32"/>
          <w:szCs w:val="32"/>
        </w:rPr>
        <w:t>加强山区高速公路、超大跨径桥梁改扩建、人工运河建设、港口航道整治等重点成套技术研发。开展BIM+GIS、ETC拓展应用，5G场景应用，北斗导航等新一代信息技术研发应用。按照国家碳达峰、碳中和生态要求，开展交通生态环境保护与交通综合污染防治等技术研发应用。围绕提高运输组织管理效益与服务品质，鼓励开展智慧物流和智慧出行等技术研发和应用。</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加强行业创新平台建设。</w:t>
      </w:r>
      <w:r>
        <w:rPr>
          <w:rFonts w:hint="eastAsia" w:ascii="仿宋" w:hAnsi="仿宋" w:eastAsia="仿宋" w:cs="仿宋"/>
          <w:sz w:val="32"/>
          <w:szCs w:val="32"/>
        </w:rPr>
        <w:t>激发现有创新平台潜能，强化安徽省桥梁与隧道工程检测重点实验室、交通运输基础设施智能制造技术行业研发中心等省部级重点科研平台建设，优化平台运行机制，提升平台创新能级，打造科技创新高地。围绕国家、我省重大产业及交通运输发展需求，强化科研院所、高等院校等机构的内外协同合作，孵化一批创新战略联盟、培养基地，研究布局一批省部级重点实验室、研发中心和野外观测基地。</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优化科技创新环境。</w:t>
      </w:r>
      <w:r>
        <w:rPr>
          <w:rFonts w:hint="eastAsia" w:ascii="仿宋" w:hAnsi="仿宋" w:eastAsia="仿宋" w:cs="仿宋"/>
          <w:sz w:val="32"/>
          <w:szCs w:val="32"/>
        </w:rPr>
        <w:t>落实国家、省、行业科技创新体制机制改革部署，打造交通运输科技研发、引进、消化以及转化的闭环，建立完善以企业为主体、产学研用深度融合的行业科技创新机制，优化项目经费管理及激励机制，完善科技成果转移转化机制。推动省内交通运输高层次创新型科技人才队伍建设，优化行业科技人才激励政策及创新环境等。</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建设高质量发展标准化体系。</w:t>
      </w:r>
      <w:r>
        <w:rPr>
          <w:rFonts w:hint="eastAsia" w:ascii="仿宋" w:hAnsi="仿宋" w:eastAsia="仿宋" w:cs="仿宋"/>
          <w:sz w:val="32"/>
          <w:szCs w:val="32"/>
        </w:rPr>
        <w:t>适应新技术、新产业、新业态的发展，系统开展地方标准制定，打造高质量标准供给体系。继续鼓励交通运输企事业单位将生产中的成果固化为行业、地方、团体和企业标准，提升标准化应用水平。积极参与长三角交通运输区域标准合作，加快推进区域标准制定和互认，探索建立区域一体化标准体系。</w:t>
      </w:r>
    </w:p>
    <w:p>
      <w:pPr>
        <w:pageBreakBefore w:val="0"/>
        <w:widowControl w:val="0"/>
        <w:kinsoku/>
        <w:wordWrap/>
        <w:overflowPunct/>
        <w:topLinePunct w:val="0"/>
        <w:bidi w:val="0"/>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79" w:name="_Toc90912471"/>
      <w:r>
        <w:rPr>
          <w:rFonts w:hint="eastAsia" w:ascii="楷体_GB2312" w:hAnsi="楷体_GB2312" w:eastAsia="楷体_GB2312" w:cs="楷体_GB2312"/>
          <w:b w:val="0"/>
          <w:bCs w:val="0"/>
          <w:sz w:val="32"/>
          <w:szCs w:val="32"/>
        </w:rPr>
        <w:t>（二）推动智慧交通发展</w:t>
      </w:r>
      <w:bookmarkEnd w:id="79"/>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夯实智慧交通发展基础。</w:t>
      </w:r>
      <w:r>
        <w:rPr>
          <w:rFonts w:hint="eastAsia" w:ascii="仿宋" w:hAnsi="仿宋" w:eastAsia="仿宋" w:cs="仿宋"/>
          <w:sz w:val="32"/>
          <w:szCs w:val="32"/>
        </w:rPr>
        <w:t>加快推动全省智慧交通基础能力建设，构建一数一源、多维服务、高效传输的交通运输数据中心体系；建立综合交通运输信息资源目录，完善数据资源的采集、更新和发布机制，实现政务数据、经济数据、社会数据的归集汇聚，跨部门、跨区域的数据互通；提升行业数据采集能力，建设全面覆盖、泛在互联的智能交通感知网络，有序推进IPv6部署应用，形成完善的“一云多端”交通地理信息资源服务能力与多网融合的交通信息通信网络服务能力。</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推动行业治理数字化。</w:t>
      </w:r>
      <w:r>
        <w:rPr>
          <w:rFonts w:hint="eastAsia" w:ascii="仿宋" w:hAnsi="仿宋" w:eastAsia="仿宋" w:cs="仿宋"/>
          <w:sz w:val="32"/>
          <w:szCs w:val="32"/>
        </w:rPr>
        <w:t>按照“数字政府”要求，推动交通基础设施建设、旅客运输、危货运输、超限超载等重点领域及重点事项实现数字化监管全覆盖；强化事中事后监管，提升宏观决策、安全生产、应急指挥、监管执法、节能环保等领域数字化治理能力，完善全省交通运输“互联网+监管”模式；进一步加大行业各类应用系统的统筹整合优化力度，推动与公安、应急、生态环境、市场监管等部门的数据交换和监管联动，构建横向联动、纵向协作的综合监管体系，逐步形成公路、港航、运输等领域业务“大系统”，有效支撑行业智慧决策、精准治理。</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提升行业智慧服务水平。</w:t>
      </w:r>
      <w:r>
        <w:rPr>
          <w:rFonts w:hint="eastAsia" w:ascii="仿宋" w:hAnsi="仿宋" w:eastAsia="仿宋" w:cs="仿宋"/>
          <w:sz w:val="32"/>
          <w:szCs w:val="32"/>
        </w:rPr>
        <w:t>建成高效集约的“互联网+政务服务”平台，深化政务服务</w:t>
      </w:r>
      <w:r>
        <w:rPr>
          <w:rFonts w:hint="eastAsia" w:ascii="仿宋" w:hAnsi="仿宋" w:eastAsia="仿宋" w:cs="仿宋"/>
          <w:sz w:val="32"/>
          <w:szCs w:val="32"/>
          <w:highlight w:val="none"/>
        </w:rPr>
        <w:t>“一网通办”。倡导“出行即服务”</w:t>
      </w:r>
      <w:r>
        <w:rPr>
          <w:rFonts w:hint="eastAsia" w:ascii="仿宋" w:hAnsi="仿宋" w:eastAsia="仿宋" w:cs="仿宋"/>
          <w:sz w:val="32"/>
          <w:szCs w:val="32"/>
        </w:rPr>
        <w:t>理念，打造智能便捷的全程电子化出行服务体系，推动城市客运智能化，推动公共信息服务向农村客运和融合领域等的纵深发展。推动“互联网+货运物流服务”建设，推动电子运单跨方式、跨区域共享互认，引导网络货运、城市配送、农村物流货运平台建设，实现物流需求与供给高效匹配、精准对接。积极推进铁水联运、公铁联运、陆空联运等多式联运信息服务，构建多式联运信息通道。</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推进交通运输新基建试点。</w:t>
      </w:r>
      <w:r>
        <w:rPr>
          <w:rFonts w:hint="eastAsia" w:ascii="仿宋" w:hAnsi="仿宋" w:eastAsia="仿宋" w:cs="仿宋"/>
          <w:sz w:val="32"/>
          <w:szCs w:val="32"/>
        </w:rPr>
        <w:t>推动大数据、互联网、人工智能、5G、北斗卫星导航、区块链、BIM、数字孪生等新一代信息技术赋能传统交通基础设施。围绕长三角地区智慧公路体系建设，协调建设连接宁波—杭州—上海—南京—合肥的新一代国家交通控制网和宁芜等智慧公路示范项目。推动智慧港口、智慧航道建设，试点建设高等级航道感知网络和适应智能船舶的岸基设施。推动综合客运枢纽、物流枢纽的智能化升级改造，推进车路协同、自动驾驶、低延时实景导航、人脸识别监测等技术攻关和应用场景落地，逐步形成以智慧出行和智慧物流为主要应用场景的产业集群。</w:t>
      </w:r>
    </w:p>
    <w:p>
      <w:pPr>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健全智慧交通支撑保障体系。</w:t>
      </w:r>
      <w:r>
        <w:rPr>
          <w:rFonts w:hint="eastAsia" w:ascii="仿宋" w:hAnsi="仿宋" w:eastAsia="仿宋" w:cs="仿宋"/>
          <w:sz w:val="32"/>
          <w:szCs w:val="32"/>
        </w:rPr>
        <w:t>加快智慧交通、综合交通运输大数据等重点领域标准制修订，实现重大项目、示范工程的标准规范同步建设、同步验收。加强关键信息化基础设施和重要信息技术的保护，增强网络信息安全，推动安全与应用协调发展。充分发挥高等院校、科研院所、行业研发中心和创新平台作用，探索形成有效的智慧交通关键技术攻关、科技成果评价与应用推广相关机制。</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00" w:lineRule="auto"/>
              <w:jc w:val="center"/>
              <w:rPr>
                <w:rFonts w:ascii="仿宋_GB2312" w:eastAsia="仿宋_GB2312"/>
                <w:sz w:val="28"/>
                <w:szCs w:val="28"/>
              </w:rPr>
            </w:pPr>
            <w:r>
              <w:rPr>
                <w:rFonts w:hint="eastAsia" w:ascii="黑体" w:hAnsi="黑体" w:eastAsia="黑体"/>
                <w:bCs/>
                <w:sz w:val="28"/>
                <w:szCs w:val="28"/>
              </w:rPr>
              <w:t>专栏</w:t>
            </w:r>
            <w:r>
              <w:rPr>
                <w:rFonts w:ascii="黑体" w:hAnsi="黑体" w:eastAsia="黑体"/>
                <w:bCs/>
                <w:sz w:val="28"/>
                <w:szCs w:val="28"/>
              </w:rPr>
              <w:t xml:space="preserve">6  </w:t>
            </w:r>
            <w:r>
              <w:rPr>
                <w:rFonts w:hint="eastAsia" w:ascii="黑体" w:hAnsi="黑体" w:eastAsia="黑体"/>
                <w:bCs/>
                <w:sz w:val="28"/>
                <w:szCs w:val="28"/>
              </w:rPr>
              <w:t>智慧交通引领工程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600" w:lineRule="exact"/>
              <w:ind w:firstLine="561"/>
              <w:rPr>
                <w:rFonts w:ascii="仿宋_GB2312" w:hAnsi="楷体" w:eastAsia="仿宋_GB2312" w:cs="Times New Roman"/>
                <w:kern w:val="0"/>
                <w:sz w:val="28"/>
                <w:szCs w:val="28"/>
              </w:rPr>
            </w:pPr>
            <w:r>
              <w:rPr>
                <w:rFonts w:hint="eastAsia" w:ascii="楷体_GB2312" w:hAnsi="楷体" w:eastAsia="楷体_GB2312" w:cs="Times New Roman"/>
                <w:b/>
                <w:bCs/>
                <w:kern w:val="0"/>
                <w:sz w:val="28"/>
                <w:szCs w:val="28"/>
              </w:rPr>
              <w:t>科技创新：</w:t>
            </w:r>
            <w:r>
              <w:rPr>
                <w:rFonts w:hint="eastAsia" w:ascii="仿宋_GB2312" w:hAnsi="楷体" w:eastAsia="仿宋_GB2312" w:cs="Times New Roman"/>
                <w:kern w:val="0"/>
                <w:sz w:val="28"/>
                <w:szCs w:val="28"/>
              </w:rPr>
              <w:t>开展山区高速公路建管养成套技术研究、超大跨径桥梁改扩建共性技术研究、公路基础设施长期性能观测研究、公路工业化结构体系及智能制造成套技术研究、绿色基础设施关键技术研究、智慧高速公路技术研发与示范、智能航运技术研发与示范、高效货物运输与智能物流技术研究、综合交通运输网络运行风险辨识与防控研究、港口航道整治成套技术研究示范、人工运河建设成套技术攻关及示范、新技术融合应用示范等一批重点领域重大科技任务。</w:t>
            </w:r>
          </w:p>
          <w:p>
            <w:pPr>
              <w:spacing w:line="600" w:lineRule="exact"/>
              <w:ind w:firstLine="561"/>
              <w:rPr>
                <w:rFonts w:ascii="仿宋_GB2312" w:hAnsi="楷体" w:eastAsia="仿宋_GB2312" w:cs="Times New Roman"/>
                <w:b/>
                <w:bCs/>
                <w:kern w:val="0"/>
                <w:sz w:val="28"/>
                <w:szCs w:val="28"/>
              </w:rPr>
            </w:pPr>
            <w:r>
              <w:rPr>
                <w:rFonts w:hint="eastAsia" w:ascii="楷体_GB2312" w:hAnsi="楷体" w:eastAsia="楷体_GB2312" w:cs="Times New Roman"/>
                <w:b/>
                <w:bCs/>
                <w:kern w:val="0"/>
                <w:sz w:val="28"/>
                <w:szCs w:val="28"/>
              </w:rPr>
              <w:t>智慧交通发展：</w:t>
            </w:r>
            <w:r>
              <w:rPr>
                <w:rFonts w:hint="eastAsia" w:ascii="仿宋_GB2312" w:hAnsi="楷体" w:eastAsia="仿宋_GB2312" w:cs="Times New Roman"/>
                <w:kern w:val="0"/>
                <w:sz w:val="28"/>
                <w:szCs w:val="28"/>
              </w:rPr>
              <w:t>充分依托现有交通运输信息化基础设施和江淮大数据中心、省级政务云，建设省市两级智慧交通大数据中心，构建一数一源、多维服务、高效传输的交通运输大数据中心体系</w:t>
            </w:r>
            <w:r>
              <w:rPr>
                <w:rFonts w:hint="eastAsia" w:ascii="仿宋_GB2312" w:hAnsi="楷体" w:eastAsia="仿宋_GB2312" w:cs="Times New Roman"/>
                <w:kern w:val="0"/>
                <w:sz w:val="28"/>
                <w:szCs w:val="28"/>
                <w:lang w:eastAsia="zh-CN"/>
              </w:rPr>
              <w:t>。以数字化、网络化、智能化为主线，</w:t>
            </w:r>
            <w:r>
              <w:rPr>
                <w:rFonts w:hint="eastAsia" w:ascii="仿宋_GB2312" w:hAnsi="楷体" w:eastAsia="仿宋_GB2312" w:cs="Times New Roman"/>
                <w:kern w:val="0"/>
                <w:sz w:val="28"/>
                <w:szCs w:val="28"/>
                <w:lang w:val="en-US" w:eastAsia="zh-CN"/>
              </w:rPr>
              <w:t>聚焦智慧政务、智慧公路、智慧港航、智慧运输四大重点领域，</w:t>
            </w:r>
            <w:r>
              <w:rPr>
                <w:rFonts w:hint="eastAsia" w:ascii="仿宋_GB2312" w:hAnsi="楷体" w:eastAsia="仿宋_GB2312" w:cs="Times New Roman"/>
                <w:kern w:val="0"/>
                <w:sz w:val="28"/>
                <w:szCs w:val="28"/>
                <w:lang w:eastAsia="zh-CN"/>
              </w:rPr>
              <w:t>推进综合交通运行监测与协调指挥平台等智慧交通重点项目建设。推动大数据、人工智能、5G、北斗、区块链、BIM、数字孪生等新一代信息技术与交通运输深度融合。</w:t>
            </w:r>
          </w:p>
          <w:p>
            <w:pPr>
              <w:pStyle w:val="2"/>
              <w:spacing w:before="0" w:line="600" w:lineRule="exact"/>
              <w:ind w:firstLine="562" w:firstLineChars="200"/>
            </w:pPr>
            <w:r>
              <w:rPr>
                <w:rFonts w:ascii="楷体_GB2312" w:hAnsi="楷体" w:eastAsia="楷体_GB2312" w:cs="Times New Roman"/>
                <w:b/>
                <w:bCs/>
                <w:kern w:val="0"/>
                <w:sz w:val="28"/>
                <w:szCs w:val="28"/>
              </w:rPr>
              <w:t>试点新基建：</w:t>
            </w:r>
            <w:r>
              <w:rPr>
                <w:rFonts w:hint="eastAsia" w:ascii="仿宋_GB2312" w:hAnsi="楷体" w:eastAsia="仿宋_GB2312" w:cs="Times New Roman"/>
                <w:kern w:val="0"/>
                <w:sz w:val="28"/>
                <w:szCs w:val="28"/>
              </w:rPr>
              <w:t>依托合宁、宁芜等高速公路和</w:t>
            </w:r>
            <w:r>
              <w:rPr>
                <w:rFonts w:ascii="仿宋_GB2312" w:hAnsi="楷体" w:eastAsia="仿宋_GB2312" w:cs="Times New Roman"/>
                <w:kern w:val="0"/>
                <w:sz w:val="28"/>
                <w:szCs w:val="28"/>
              </w:rPr>
              <w:t>G312</w:t>
            </w:r>
            <w:r>
              <w:rPr>
                <w:rFonts w:hint="eastAsia" w:ascii="仿宋_GB2312" w:hAnsi="楷体" w:eastAsia="仿宋_GB2312" w:cs="Times New Roman"/>
                <w:kern w:val="0"/>
                <w:sz w:val="28"/>
                <w:szCs w:val="28"/>
              </w:rPr>
              <w:t>六安段等普通国省干线公路开展智慧公路建设。依托引江济淮航道建设工程，开展智慧航道建设；依托芜湖港开展智慧港口建设。依托省内机场改扩建工程，开展智慧机场建设。</w:t>
            </w:r>
          </w:p>
        </w:tc>
      </w:tr>
      <w:bookmarkEnd w:id="75"/>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80" w:name="_Toc90912472"/>
      <w:r>
        <w:rPr>
          <w:rFonts w:hint="eastAsia" w:ascii="黑体" w:hAnsi="黑体" w:eastAsia="黑体" w:cs="微软雅黑"/>
          <w:sz w:val="32"/>
          <w:szCs w:val="32"/>
        </w:rPr>
        <w:t>二</w:t>
      </w:r>
      <w:r>
        <w:rPr>
          <w:rFonts w:ascii="黑体" w:hAnsi="黑体" w:eastAsia="黑体" w:cs="微软雅黑"/>
          <w:sz w:val="32"/>
          <w:szCs w:val="32"/>
        </w:rPr>
        <w:t>、</w:t>
      </w:r>
      <w:r>
        <w:rPr>
          <w:rFonts w:hint="eastAsia" w:ascii="黑体" w:hAnsi="黑体" w:eastAsia="黑体" w:cs="微软雅黑"/>
          <w:sz w:val="32"/>
          <w:szCs w:val="32"/>
        </w:rPr>
        <w:t>推进交通绿色发展</w:t>
      </w:r>
      <w:bookmarkEnd w:id="8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围绕实现碳达峰、碳中和目标，以提高资源利用效率，推进交通发展全环节、全寿命周期的绿色化为导向，加快构建“结构合理、集约高效、节能环保、以人为本”的绿色交通体系，为打造具有重要影响力的经济社会发展全面绿色转型区贡献交通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1" w:name="_Toc90912473"/>
      <w:r>
        <w:rPr>
          <w:rFonts w:hint="eastAsia" w:ascii="楷体_GB2312" w:hAnsi="楷体_GB2312" w:eastAsia="楷体_GB2312" w:cs="楷体_GB2312"/>
          <w:b w:val="0"/>
          <w:bCs w:val="0"/>
          <w:sz w:val="32"/>
          <w:szCs w:val="32"/>
        </w:rPr>
        <w:t>（一）构建绿色出行体系</w:t>
      </w:r>
      <w:bookmarkEnd w:id="81"/>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构建以城市轨道交通和快速公交为骨干、常规公交为主体的公共交通出行体系，强化“轨道</w:t>
      </w:r>
      <w:r>
        <w:rPr>
          <w:rFonts w:ascii="仿宋_GB2312" w:hAnsi="仿宋" w:eastAsia="仿宋_GB2312"/>
          <w:sz w:val="32"/>
          <w:szCs w:val="32"/>
        </w:rPr>
        <w:t>+公交+慢行”网络融合发展</w:t>
      </w:r>
      <w:r>
        <w:rPr>
          <w:rFonts w:hint="eastAsia" w:ascii="仿宋_GB2312" w:hAnsi="仿宋" w:eastAsia="仿宋_GB2312"/>
          <w:sz w:val="32"/>
          <w:szCs w:val="32"/>
        </w:rPr>
        <w:t>，全面提升公交出行服务，推进公交都市建设；鼓励发展共享交通，推动汽车、自行车等租赁网络化、规模化、专业化发展；构建城市慢行交通体系，鼓励短距离出行采用慢行交通方式，提升绿色出行环境。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2" w:name="_Toc90912474"/>
      <w:r>
        <w:rPr>
          <w:rFonts w:hint="eastAsia" w:ascii="楷体_GB2312" w:hAnsi="楷体_GB2312" w:eastAsia="楷体_GB2312" w:cs="楷体_GB2312"/>
          <w:b w:val="0"/>
          <w:bCs w:val="0"/>
          <w:sz w:val="32"/>
          <w:szCs w:val="32"/>
        </w:rPr>
        <w:t>（二）推广应用新能源</w:t>
      </w:r>
      <w:bookmarkEnd w:id="82"/>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推广应用绿色化、清洁化交通工具，在港口和机场服务、城市公交、出租汽车等领域优先使用新能源汽车，加大天然气等清洁燃料车船推广应用，实现交通节能减排。强化基础设施支撑，加快高速公路服务区、交通枢纽充电加气设施的规划与建设，推广靠港船舶使用岸电</w:t>
      </w:r>
      <w:r>
        <w:rPr>
          <w:rFonts w:hint="eastAsia" w:ascii="仿宋_GB2312" w:hAnsi="仿宋" w:eastAsia="仿宋_GB2312"/>
          <w:sz w:val="32"/>
          <w:szCs w:val="32"/>
        </w:rPr>
        <w:t>，加快现有码头和船舶岸电设施改造，切实提高岸电实际使用率</w:t>
      </w:r>
      <w:r>
        <w:rPr>
          <w:rFonts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3" w:name="_Toc90912475"/>
      <w:r>
        <w:rPr>
          <w:rFonts w:hint="eastAsia" w:ascii="楷体_GB2312" w:hAnsi="楷体_GB2312" w:eastAsia="楷体_GB2312" w:cs="楷体_GB2312"/>
          <w:b w:val="0"/>
          <w:bCs w:val="0"/>
          <w:sz w:val="32"/>
          <w:szCs w:val="32"/>
        </w:rPr>
        <w:t>（三）推进绿色交通设施建设</w:t>
      </w:r>
      <w:bookmarkEnd w:id="83"/>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开展零碳客运枢纽、零碳货运枢纽、零碳港口、绿色生态航道等绿色基础设施关键技术研究，逐步推进生态友好型公路、航道、港口、机场等交通基础设施建设。建设绿色公路，新开工的高速公路全部按照绿色公路要求建设，鼓励普通国省干线公路、引导有条件的农村公路按照绿色公路要求建设。统筹河道治理、城市发展、文化传承、旅游开发等，打造美丽航道，建设绿色港口。优化机场能源使用结构、高效利用土地资源、综合治理机场噪声等，建设绿色机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4" w:name="_Toc90912476"/>
      <w:r>
        <w:rPr>
          <w:rFonts w:hint="eastAsia" w:ascii="楷体_GB2312" w:hAnsi="楷体_GB2312" w:eastAsia="楷体_GB2312" w:cs="楷体_GB2312"/>
          <w:b w:val="0"/>
          <w:bCs w:val="0"/>
          <w:sz w:val="32"/>
          <w:szCs w:val="32"/>
        </w:rPr>
        <w:t>（四）加强污染防护治理</w:t>
      </w:r>
      <w:bookmarkEnd w:id="84"/>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坚持污染排放源头控制和末端治理并重，进一步强化公路建设养护领域施工污染防治制度，全面提升港口污染防治、节能低碳、生态保护、资源节约循环利用及绿色运输组织水平。持续推广船舶污染物岸上接收转运处置设施建设和常态化运行</w:t>
      </w:r>
      <w:r>
        <w:rPr>
          <w:rFonts w:ascii="仿宋_GB2312" w:hAnsi="仿宋" w:eastAsia="仿宋_GB2312"/>
          <w:sz w:val="32"/>
          <w:szCs w:val="32"/>
        </w:rPr>
        <w:t>等，做好营运货车污染排放的源头管控、运输过程的抑尘设施应用。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5" w:name="_Toc90912477"/>
      <w:r>
        <w:rPr>
          <w:rFonts w:hint="eastAsia" w:ascii="楷体_GB2312" w:hAnsi="楷体_GB2312" w:eastAsia="楷体_GB2312" w:cs="楷体_GB2312"/>
          <w:b w:val="0"/>
          <w:bCs w:val="0"/>
          <w:sz w:val="32"/>
          <w:szCs w:val="32"/>
        </w:rPr>
        <w:t>（五）集约节约利用资源</w:t>
      </w:r>
      <w:bookmarkEnd w:id="85"/>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做好各种运输方式一体规划，合理配置交通资源，实现交通基础设施对土地、岸线、通道和水域等资源的节约集约利用。推广交通基础设施废旧材料、设施设备、施工材料等综合利用，减少生态冲击、降低环境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00" w:lineRule="auto"/>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7</w:t>
            </w:r>
            <w:r>
              <w:rPr>
                <w:rFonts w:hint="eastAsia" w:ascii="黑体" w:hAnsi="黑体" w:eastAsia="黑体"/>
                <w:bCs/>
                <w:sz w:val="28"/>
                <w:szCs w:val="28"/>
              </w:rPr>
              <w:t xml:space="preserve">  绿色交通示范工程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napToGrid w:val="0"/>
              <w:spacing w:line="600" w:lineRule="exact"/>
              <w:ind w:firstLine="562" w:firstLineChars="200"/>
              <w:rPr>
                <w:rFonts w:ascii="仿宋_GB2312" w:hAnsi="楷体" w:eastAsia="仿宋_GB2312" w:cs="Times New Roman"/>
                <w:kern w:val="0"/>
                <w:sz w:val="28"/>
                <w:szCs w:val="28"/>
              </w:rPr>
            </w:pPr>
            <w:r>
              <w:rPr>
                <w:rFonts w:hint="eastAsia" w:ascii="楷体_GB2312" w:hAnsi="楷体" w:eastAsia="楷体_GB2312" w:cs="Times New Roman"/>
                <w:b/>
                <w:bCs/>
                <w:kern w:val="0"/>
                <w:sz w:val="28"/>
                <w:szCs w:val="28"/>
              </w:rPr>
              <w:t>绿色出行。</w:t>
            </w:r>
            <w:r>
              <w:rPr>
                <w:rFonts w:hint="eastAsia" w:ascii="仿宋_GB2312" w:hAnsi="楷体" w:eastAsia="仿宋_GB2312" w:cs="Times New Roman"/>
                <w:kern w:val="0"/>
                <w:sz w:val="28"/>
                <w:szCs w:val="28"/>
              </w:rPr>
              <w:t>开展绿色出行示范城市创建，积极引导示范城市优化线网、增设站点、完善设施、规范管理等，打造以“公共交通+共享单车+步行”等绿色交通为主导的综合交通体系。到2025年，示范城市的数量不低于8个。</w:t>
            </w:r>
          </w:p>
          <w:p>
            <w:pPr>
              <w:widowControl/>
              <w:snapToGrid w:val="0"/>
              <w:spacing w:line="600" w:lineRule="exact"/>
              <w:ind w:firstLine="562" w:firstLineChars="200"/>
              <w:rPr>
                <w:rFonts w:ascii="仿宋_GB2312" w:hAnsi="楷体" w:eastAsia="仿宋_GB2312" w:cs="Times New Roman"/>
                <w:kern w:val="0"/>
                <w:sz w:val="28"/>
                <w:szCs w:val="28"/>
              </w:rPr>
            </w:pPr>
            <w:r>
              <w:rPr>
                <w:rFonts w:hint="eastAsia" w:ascii="楷体_GB2312" w:hAnsi="楷体" w:eastAsia="楷体_GB2312" w:cs="Times New Roman"/>
                <w:b/>
                <w:bCs/>
                <w:kern w:val="0"/>
                <w:sz w:val="28"/>
                <w:szCs w:val="28"/>
              </w:rPr>
              <w:t>绿色设施。</w:t>
            </w:r>
            <w:r>
              <w:rPr>
                <w:rFonts w:hint="eastAsia" w:ascii="仿宋_GB2312" w:hAnsi="楷体" w:eastAsia="仿宋_GB2312" w:cs="Times New Roman"/>
                <w:kern w:val="0"/>
                <w:sz w:val="28"/>
                <w:szCs w:val="28"/>
              </w:rPr>
              <w:t>完成交通运输部绿色公路典范工程G4221沪武高速无为至岳西段建设，实施G329高塘至麻埠大桥、S358青阳至红石等一批外资银行贷款绿色公路示范项目。提高岸电使用率，加强污染防治，强化生态护岸等措施，打造绿色港口，建设美丽航道。</w:t>
            </w:r>
          </w:p>
          <w:p>
            <w:pPr>
              <w:widowControl/>
              <w:snapToGrid w:val="0"/>
              <w:spacing w:line="600" w:lineRule="exact"/>
              <w:ind w:firstLine="562" w:firstLineChars="200"/>
              <w:rPr>
                <w:rFonts w:ascii="仿宋_GB2312" w:hAnsi="楷体" w:eastAsia="仿宋_GB2312"/>
                <w:b/>
                <w:sz w:val="28"/>
                <w:szCs w:val="28"/>
              </w:rPr>
            </w:pPr>
            <w:r>
              <w:rPr>
                <w:rFonts w:hint="eastAsia" w:ascii="楷体_GB2312" w:hAnsi="楷体" w:eastAsia="楷体_GB2312" w:cs="Times New Roman"/>
                <w:b/>
                <w:bCs/>
                <w:kern w:val="0"/>
                <w:sz w:val="28"/>
                <w:szCs w:val="28"/>
              </w:rPr>
              <w:t>绿色装备。</w:t>
            </w:r>
            <w:r>
              <w:rPr>
                <w:rFonts w:hint="eastAsia" w:ascii="仿宋_GB2312" w:hAnsi="楷体" w:eastAsia="仿宋_GB2312" w:cs="Times New Roman"/>
                <w:kern w:val="0"/>
                <w:sz w:val="28"/>
                <w:szCs w:val="28"/>
              </w:rPr>
              <w:t>大力发展绿色运输装备，在城市公交、城市物流配送、邮政快递等领域不断提高新能源车辆比例。加快淘汰老旧装备，积极推进高排放营运车辆、船舶淘汰更新。加快推进内河港口L</w:t>
            </w:r>
            <w:r>
              <w:rPr>
                <w:rFonts w:ascii="仿宋_GB2312" w:hAnsi="楷体" w:eastAsia="仿宋_GB2312" w:cs="Times New Roman"/>
                <w:kern w:val="0"/>
                <w:sz w:val="28"/>
                <w:szCs w:val="28"/>
              </w:rPr>
              <w:t>NG水上加注码头建设和</w:t>
            </w:r>
            <w:r>
              <w:rPr>
                <w:rFonts w:hint="eastAsia" w:ascii="仿宋_GB2312" w:hAnsi="楷体" w:eastAsia="仿宋_GB2312" w:cs="Times New Roman"/>
                <w:kern w:val="0"/>
                <w:sz w:val="28"/>
                <w:szCs w:val="28"/>
              </w:rPr>
              <w:t>L</w:t>
            </w:r>
            <w:r>
              <w:rPr>
                <w:rFonts w:ascii="仿宋_GB2312" w:hAnsi="楷体" w:eastAsia="仿宋_GB2312" w:cs="Times New Roman"/>
                <w:kern w:val="0"/>
                <w:sz w:val="28"/>
                <w:szCs w:val="28"/>
              </w:rPr>
              <w:t>NG船舶应用。</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86" w:name="_Toc90912478"/>
      <w:r>
        <w:rPr>
          <w:rFonts w:hint="eastAsia" w:ascii="黑体" w:hAnsi="黑体" w:eastAsia="黑体" w:cs="微软雅黑"/>
          <w:sz w:val="32"/>
          <w:szCs w:val="32"/>
        </w:rPr>
        <w:t>三</w:t>
      </w:r>
      <w:r>
        <w:rPr>
          <w:rFonts w:ascii="黑体" w:hAnsi="黑体" w:eastAsia="黑体" w:cs="微软雅黑"/>
          <w:sz w:val="32"/>
          <w:szCs w:val="32"/>
        </w:rPr>
        <w:t>、</w:t>
      </w:r>
      <w:r>
        <w:rPr>
          <w:rFonts w:hint="eastAsia" w:ascii="黑体" w:hAnsi="黑体" w:eastAsia="黑体" w:cs="微软雅黑"/>
          <w:sz w:val="32"/>
          <w:szCs w:val="32"/>
        </w:rPr>
        <w:t>深化平安交通建设</w:t>
      </w:r>
      <w:bookmarkEnd w:id="86"/>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宋体"/>
          <w:kern w:val="0"/>
          <w:sz w:val="32"/>
          <w:szCs w:val="32"/>
        </w:rPr>
        <w:t>推动构建机制健全、响应迅速、高效有序、协同联动的现代化综合交通运输安全与应急保障体系，提升公、铁、水、空和城市综合交通安全水平与应急保障能力。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7" w:name="_Toc90912479"/>
      <w:r>
        <w:rPr>
          <w:rFonts w:hint="eastAsia" w:ascii="楷体_GB2312" w:hAnsi="楷体_GB2312" w:eastAsia="楷体_GB2312" w:cs="楷体_GB2312"/>
          <w:b w:val="0"/>
          <w:bCs w:val="0"/>
          <w:sz w:val="32"/>
          <w:szCs w:val="32"/>
        </w:rPr>
        <w:t>（一）完善安全管理体系</w:t>
      </w:r>
      <w:bookmarkEnd w:id="87"/>
      <w:r>
        <w:rPr>
          <w:rFonts w:hint="eastAsia" w:ascii="楷体_GB2312" w:hAnsi="楷体_GB2312" w:eastAsia="楷体_GB2312" w:cs="楷体_GB2312"/>
          <w:b w:val="0"/>
          <w:bCs w:val="0"/>
          <w:sz w:val="32"/>
          <w:szCs w:val="32"/>
          <w:lang w:eastAsia="zh-CN"/>
        </w:rPr>
        <w:t>。</w:t>
      </w:r>
    </w:p>
    <w:p>
      <w:pPr>
        <w:pStyle w:val="2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kern w:val="2"/>
          <w:sz w:val="32"/>
          <w:szCs w:val="32"/>
        </w:rPr>
        <w:t>推进依法治安。</w:t>
      </w:r>
      <w:r>
        <w:rPr>
          <w:rFonts w:hint="eastAsia" w:ascii="仿宋" w:hAnsi="仿宋" w:eastAsia="仿宋" w:cs="仿宋"/>
          <w:sz w:val="32"/>
          <w:szCs w:val="32"/>
        </w:rPr>
        <w:t>贯彻落实《安全生产法》，修订完善法规制度与标准规范，健全交通安全法规体系。探索建立交通运输安全监管评价体系，健全安全生产风险防控和隐患排查治理双重预防机制。</w:t>
      </w:r>
    </w:p>
    <w:p>
      <w:pPr>
        <w:pStyle w:val="2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落实责任制度。</w:t>
      </w:r>
      <w:r>
        <w:rPr>
          <w:rFonts w:hint="eastAsia" w:ascii="仿宋" w:hAnsi="仿宋" w:eastAsia="仿宋" w:cs="仿宋"/>
          <w:sz w:val="32"/>
          <w:szCs w:val="32"/>
        </w:rPr>
        <w:t>明确部门监管责任。按照管行业必须管安全、管业务必须管安全、管生产经营必须管安全和谁主管谁负责的原则，进一步厘清安全生产综合监管和行业监管的关系。明确落实属地管理责任，在统揽本地区经济社会发展全局中同步推进交通安全生产工作。严格落实企业主体责任，完善交通运输生产企业安全生产规章制度，严格落实企业主要负责人、管理人员、从业人员的安全生产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8" w:name="_Toc90912480"/>
      <w:r>
        <w:rPr>
          <w:rFonts w:hint="eastAsia" w:ascii="楷体_GB2312" w:hAnsi="楷体_GB2312" w:eastAsia="楷体_GB2312" w:cs="楷体_GB2312"/>
          <w:b w:val="0"/>
          <w:bCs w:val="0"/>
          <w:sz w:val="32"/>
          <w:szCs w:val="32"/>
        </w:rPr>
        <w:t>（二）提升安全保障能力</w:t>
      </w:r>
      <w:bookmarkEnd w:id="88"/>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提升交通设施本质安全水平。</w:t>
      </w:r>
      <w:r>
        <w:rPr>
          <w:rFonts w:hint="eastAsia" w:ascii="仿宋" w:hAnsi="仿宋" w:eastAsia="仿宋" w:cs="仿宋"/>
          <w:kern w:val="0"/>
          <w:sz w:val="32"/>
          <w:szCs w:val="32"/>
        </w:rPr>
        <w:t>扎实推进生命安全防护、危桥改造等工程，不断提升设施安全防护能力。加强养护和运行监测检测，提高交通基础设施安全保障能力。加快老旧车船的更新步伐，提高运载工具安全技术状况。持续做好安全生产教育和培训工作，提升行业从业人员的安全生产意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强化安全生产管理。</w:t>
      </w:r>
      <w:r>
        <w:rPr>
          <w:rFonts w:hint="eastAsia" w:ascii="仿宋" w:hAnsi="仿宋" w:eastAsia="仿宋" w:cs="仿宋"/>
          <w:kern w:val="0"/>
          <w:sz w:val="32"/>
          <w:szCs w:val="32"/>
        </w:rPr>
        <w:t>以大数据应用、精准执法等为突破，强化科技手段在安全监管中的应用。依托交通运输部安全生产监督检查综合信息服务平台建设，创新信用监管新模式。以重点领域、重点时段的安全监管为抓手，持续做好安全生产常态化监管工作。以安全生产标准化建设、安全教育培训、安全大检查等工作为切入点，扎实开展安全生产专项整治三年行动。强化现场安全风险管控，将安全生产要求贯穿生产全过程、各环节，牢固树立安全生产理念，打造“平安工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89" w:name="_Toc90912481"/>
      <w:r>
        <w:rPr>
          <w:rFonts w:hint="eastAsia" w:ascii="楷体_GB2312" w:hAnsi="楷体_GB2312" w:eastAsia="楷体_GB2312" w:cs="楷体_GB2312"/>
          <w:b w:val="0"/>
          <w:bCs w:val="0"/>
          <w:sz w:val="32"/>
          <w:szCs w:val="32"/>
        </w:rPr>
        <w:t>（三）增强应急救援能力</w:t>
      </w:r>
      <w:bookmarkEnd w:id="89"/>
      <w:r>
        <w:rPr>
          <w:rFonts w:hint="eastAsia" w:ascii="楷体_GB2312" w:hAnsi="楷体_GB2312" w:eastAsia="楷体_GB2312" w:cs="楷体_GB2312"/>
          <w:b w:val="0"/>
          <w:bCs w:val="0"/>
          <w:sz w:val="32"/>
          <w:szCs w:val="32"/>
          <w:lang w:eastAsia="zh-CN"/>
        </w:rPr>
        <w:t>。</w:t>
      </w:r>
    </w:p>
    <w:p>
      <w:pPr>
        <w:pStyle w:val="2"/>
        <w:keepNext w:val="0"/>
        <w:keepLines w:val="0"/>
        <w:pageBreakBefore w:val="0"/>
        <w:kinsoku/>
        <w:wordWrap/>
        <w:overflowPunct/>
        <w:topLinePunct w:val="0"/>
        <w:autoSpaceDE/>
        <w:autoSpaceDN/>
        <w:bidi w:val="0"/>
        <w:adjustRightInd/>
        <w:snapToGrid/>
        <w:spacing w:before="0" w:line="60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完善应急机制。</w:t>
      </w:r>
      <w:r>
        <w:rPr>
          <w:rFonts w:hint="eastAsia" w:ascii="仿宋" w:hAnsi="仿宋" w:eastAsia="仿宋" w:cs="仿宋"/>
          <w:kern w:val="0"/>
          <w:sz w:val="32"/>
          <w:szCs w:val="32"/>
        </w:rPr>
        <w:t>加强对各类非常态事件下交通运行规律的分析研判，建立健全应急运力储备机制，强化应急运力组建和动员机制，加强应急运力的运行管理，提高应急运输保障能力与水平。建立健全省市县三级应急物资综合运输快速响应、协同指挥等体制机制，切实增强交通应急物资运输保障能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kern w:val="0"/>
          <w:sz w:val="32"/>
          <w:szCs w:val="32"/>
        </w:rPr>
        <w:t>提升救援能力。</w:t>
      </w:r>
      <w:r>
        <w:rPr>
          <w:rFonts w:hint="eastAsia" w:ascii="仿宋" w:hAnsi="仿宋" w:eastAsia="仿宋" w:cs="仿宋"/>
          <w:kern w:val="0"/>
          <w:sz w:val="32"/>
          <w:szCs w:val="32"/>
        </w:rPr>
        <w:t>谋划建立应对特别重大灾害和事故的区域协调联动机制，协同推进公路交通、水上搜救等行业救援基地建设。积极协同消防、公安、医疗等部门，建立省市县三级联动、水陆空三栖协同的应急救援联动机制。加强综合应急救援队伍建设，完善应急避难设施。完善交通运输应急装备，提高应急救援专业化水平。开展安全应急关键领域技术研发，提升综合交通安全管理和应急救援技术能力。</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8  </w:t>
            </w:r>
            <w:r>
              <w:rPr>
                <w:rFonts w:hint="eastAsia" w:ascii="黑体" w:hAnsi="黑体" w:eastAsia="黑体"/>
                <w:bCs/>
                <w:sz w:val="28"/>
                <w:szCs w:val="28"/>
              </w:rPr>
              <w:t>平安交通保障工程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2"/>
              <w:spacing w:before="0" w:line="600" w:lineRule="exact"/>
              <w:ind w:firstLine="562" w:firstLineChars="200"/>
              <w:rPr>
                <w:rFonts w:ascii="仿宋_GB2312" w:hAnsi="楷体" w:eastAsia="仿宋_GB2312" w:cstheme="minorBidi"/>
                <w:bCs/>
                <w:sz w:val="28"/>
                <w:szCs w:val="28"/>
              </w:rPr>
            </w:pPr>
            <w:r>
              <w:rPr>
                <w:rFonts w:hint="eastAsia" w:ascii="楷体_GB2312" w:hAnsi="楷体" w:eastAsia="楷体_GB2312" w:cstheme="minorBidi"/>
                <w:b/>
                <w:sz w:val="28"/>
                <w:szCs w:val="28"/>
              </w:rPr>
              <w:t>法律法规完善。</w:t>
            </w:r>
            <w:r>
              <w:rPr>
                <w:rFonts w:hint="eastAsia" w:ascii="仿宋_GB2312" w:hAnsi="楷体" w:eastAsia="仿宋_GB2312" w:cstheme="minorBidi"/>
                <w:bCs/>
                <w:sz w:val="28"/>
                <w:szCs w:val="28"/>
              </w:rPr>
              <w:t>推进《安全生产法》等法律法规在交通运输生产中的贯彻落实；推动《安徽省实施&lt;中华人民共和国航道法&gt;办法》颁布实施；推动《安徽省高速公路管理条例》《安徽省港口条例》等地方性法规修订工作。</w:t>
            </w:r>
          </w:p>
          <w:p>
            <w:pPr>
              <w:pStyle w:val="2"/>
              <w:spacing w:before="0" w:line="600" w:lineRule="exact"/>
              <w:ind w:firstLine="562" w:firstLineChars="200"/>
              <w:rPr>
                <w:rFonts w:ascii="仿宋_GB2312" w:hAnsi="楷体" w:eastAsia="仿宋_GB2312" w:cstheme="minorBidi"/>
                <w:bCs/>
                <w:sz w:val="28"/>
                <w:szCs w:val="28"/>
              </w:rPr>
            </w:pPr>
            <w:r>
              <w:rPr>
                <w:rFonts w:hint="eastAsia" w:ascii="楷体_GB2312" w:hAnsi="楷体" w:eastAsia="楷体_GB2312" w:cstheme="minorBidi"/>
                <w:b/>
                <w:sz w:val="28"/>
                <w:szCs w:val="28"/>
              </w:rPr>
              <w:t>公路交通安全设施与管理精细化提升。</w:t>
            </w:r>
            <w:r>
              <w:rPr>
                <w:rFonts w:hint="eastAsia" w:ascii="仿宋_GB2312" w:hAnsi="楷体" w:eastAsia="仿宋_GB2312" w:cstheme="minorBidi"/>
                <w:bCs/>
                <w:sz w:val="28"/>
                <w:szCs w:val="28"/>
              </w:rPr>
              <w:t>开展标志标线专项优化提升工程，完善高速公路出入口、绕城高速、穿城镇普通公路等重点路段标志标线设置。实施普通国省干线公路灾害防治工程，重点开展山岭重丘地区路侧高危边坡治理和沿河易水毁路段的防护。实施村道安全生命防护工程，加快临水临崖、连续长陡下坡、急弯陡坡等隐患路段和危桥改造整治。</w:t>
            </w:r>
            <w:bookmarkStart w:id="90" w:name="_Hlk90930823"/>
            <w:r>
              <w:rPr>
                <w:rFonts w:hint="eastAsia" w:ascii="仿宋_GB2312" w:hAnsi="楷体" w:eastAsia="仿宋_GB2312" w:cstheme="minorBidi"/>
                <w:bCs/>
                <w:sz w:val="28"/>
                <w:szCs w:val="28"/>
                <w:highlight w:val="none"/>
              </w:rPr>
              <w:t>到2025年完成1.4万公里村道安全生命防护工程建设。</w:t>
            </w:r>
            <w:bookmarkEnd w:id="90"/>
            <w:r>
              <w:rPr>
                <w:rFonts w:hint="eastAsia" w:ascii="仿宋_GB2312" w:hAnsi="楷体" w:eastAsia="仿宋_GB2312" w:cstheme="minorBidi"/>
                <w:bCs/>
                <w:sz w:val="28"/>
                <w:szCs w:val="28"/>
                <w:highlight w:val="none"/>
              </w:rPr>
              <w:t>实施公路危</w:t>
            </w:r>
            <w:r>
              <w:rPr>
                <w:rFonts w:hint="eastAsia" w:ascii="仿宋_GB2312" w:hAnsi="楷体" w:eastAsia="仿宋_GB2312" w:cstheme="minorBidi"/>
                <w:bCs/>
                <w:sz w:val="28"/>
                <w:szCs w:val="28"/>
              </w:rPr>
              <w:t>旧桥梁改造工程，到2025年基本完成农村公路2020年底存量四、五类桥梁改造。</w:t>
            </w:r>
          </w:p>
          <w:p>
            <w:pPr>
              <w:pStyle w:val="2"/>
              <w:spacing w:before="0" w:line="600" w:lineRule="exact"/>
              <w:ind w:firstLine="562" w:firstLineChars="200"/>
              <w:rPr>
                <w:rFonts w:ascii="仿宋_GB2312" w:hAnsi="楷体" w:eastAsia="仿宋_GB2312" w:cstheme="minorBidi"/>
                <w:bCs/>
                <w:sz w:val="28"/>
                <w:szCs w:val="28"/>
              </w:rPr>
            </w:pPr>
            <w:r>
              <w:rPr>
                <w:rFonts w:hint="eastAsia" w:ascii="楷体_GB2312" w:hAnsi="楷体" w:eastAsia="楷体_GB2312" w:cstheme="minorBidi"/>
                <w:b/>
                <w:sz w:val="28"/>
                <w:szCs w:val="28"/>
              </w:rPr>
              <w:t>安全生产监管。</w:t>
            </w:r>
            <w:r>
              <w:rPr>
                <w:rFonts w:hint="eastAsia" w:ascii="仿宋_GB2312" w:hAnsi="楷体" w:eastAsia="仿宋_GB2312" w:cstheme="minorBidi"/>
                <w:bCs/>
                <w:sz w:val="28"/>
                <w:szCs w:val="28"/>
              </w:rPr>
              <w:t>以交通运输安全生产专项整治三年行动为统揽，以“百项整治任务”为抓手，突出重点领域和重点部位监管，全面实施安全生产信用评价，着力破解长期制约行业安全发展的顽症痼疾。</w:t>
            </w:r>
          </w:p>
          <w:p>
            <w:pPr>
              <w:pStyle w:val="2"/>
              <w:spacing w:before="0" w:line="600" w:lineRule="exact"/>
              <w:ind w:firstLine="562" w:firstLineChars="200"/>
              <w:rPr>
                <w:rFonts w:ascii="仿宋_GB2312" w:hAnsi="楷体" w:eastAsia="仿宋_GB2312"/>
                <w:b/>
                <w:sz w:val="28"/>
                <w:szCs w:val="28"/>
              </w:rPr>
            </w:pPr>
            <w:r>
              <w:rPr>
                <w:rFonts w:hint="eastAsia" w:ascii="楷体_GB2312" w:hAnsi="楷体" w:eastAsia="楷体_GB2312" w:cstheme="minorBidi"/>
                <w:b/>
                <w:sz w:val="28"/>
                <w:szCs w:val="28"/>
              </w:rPr>
              <w:t>应急基地建设。</w:t>
            </w:r>
            <w:r>
              <w:rPr>
                <w:rFonts w:hint="eastAsia" w:ascii="仿宋_GB2312" w:hAnsi="楷体" w:eastAsia="仿宋_GB2312" w:cstheme="minorBidi"/>
                <w:bCs/>
                <w:sz w:val="28"/>
                <w:szCs w:val="28"/>
              </w:rPr>
              <w:t>规划构建国家、省、市三级公路应急基地体系，联合地方政府推进合肥国家区域性公路交通应急装备物资储备中心建设，加快省、市级公路养护应急中心改建升级和优化重组。联合相关部门协调推动地方政府落实水上搜救基地规划布局与建设工作，形成综合性水上搜救基地、搜救站点、检查站点层次分明、覆盖全面、互相衔接的水上交通应急格局。</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91" w:name="_Toc90912482"/>
      <w:r>
        <w:rPr>
          <w:rFonts w:hint="eastAsia" w:ascii="黑体" w:hAnsi="黑体" w:eastAsia="黑体" w:cs="微软雅黑"/>
          <w:sz w:val="32"/>
          <w:szCs w:val="32"/>
        </w:rPr>
        <w:t>四</w:t>
      </w:r>
      <w:r>
        <w:rPr>
          <w:rFonts w:ascii="黑体" w:hAnsi="黑体" w:eastAsia="黑体" w:cs="微软雅黑"/>
          <w:sz w:val="32"/>
          <w:szCs w:val="32"/>
        </w:rPr>
        <w:t>、</w:t>
      </w:r>
      <w:r>
        <w:rPr>
          <w:rFonts w:hint="eastAsia" w:ascii="黑体" w:hAnsi="黑体" w:eastAsia="黑体" w:cs="微软雅黑"/>
          <w:sz w:val="32"/>
          <w:szCs w:val="32"/>
        </w:rPr>
        <w:t>推进交通</w:t>
      </w:r>
      <w:r>
        <w:rPr>
          <w:rFonts w:ascii="黑体" w:hAnsi="黑体" w:eastAsia="黑体" w:cs="微软雅黑"/>
          <w:sz w:val="32"/>
          <w:szCs w:val="32"/>
        </w:rPr>
        <w:t>治理</w:t>
      </w:r>
      <w:r>
        <w:rPr>
          <w:rFonts w:hint="eastAsia" w:ascii="黑体" w:hAnsi="黑体" w:eastAsia="黑体" w:cs="微软雅黑"/>
          <w:sz w:val="32"/>
          <w:szCs w:val="32"/>
        </w:rPr>
        <w:t>体系和治理能力现代化</w:t>
      </w:r>
      <w:bookmarkEnd w:id="91"/>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仿宋_GB2312" w:hAnsi="仿宋" w:eastAsia="仿宋_GB2312" w:cs="仿宋_GB2312"/>
          <w:sz w:val="32"/>
          <w:szCs w:val="32"/>
        </w:rPr>
      </w:pPr>
      <w:r>
        <w:rPr>
          <w:rFonts w:hint="eastAsia" w:ascii="仿宋_GB2312" w:hAnsi="仿宋" w:eastAsia="仿宋_GB2312" w:cs="宋体"/>
          <w:kern w:val="0"/>
          <w:sz w:val="32"/>
          <w:szCs w:val="32"/>
        </w:rPr>
        <w:t>加快构建系统完备、科学规范、运行有效的行业治理制度体系，加强系统治理、依法治理、综合治理、源头治理，着力提高行业治理能力和治理水平，最大限度地把制度优势转化为治理效能。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2" w:name="_Toc90912483"/>
      <w:r>
        <w:rPr>
          <w:rFonts w:hint="eastAsia" w:ascii="楷体_GB2312" w:hAnsi="楷体_GB2312" w:eastAsia="楷体_GB2312" w:cs="楷体_GB2312"/>
          <w:b w:val="0"/>
          <w:bCs w:val="0"/>
          <w:sz w:val="32"/>
          <w:szCs w:val="32"/>
        </w:rPr>
        <w:t>（一）推动法治政府部门建设</w:t>
      </w:r>
      <w:bookmarkEnd w:id="92"/>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出台深化交通运输法治政府部门建设的实施意见。加强行业立法项目储备，重点推进航道、交通工程质量和安全管理等领域立法，加快完善行业地方性法规制度体系。始终坚持严格规范公正文明执法，全面推进宪法及法律法规规章的正确实施，巩固全面推行行政执法“三项制度”成效，开展综合行政执法人员素质提升“三年行动”，推进行政执法“四基四化”建设，推进公路基层执法站所标准化、执法装备现代化，探索长三角执法一体化。积极开展法治政府示范创建，落实法治政府部门建设评价评估制度。加强宪法、民法典以及行业法律法规的宣传教育，全面实施行业“八五”普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3" w:name="_Toc90912484"/>
      <w:r>
        <w:rPr>
          <w:rFonts w:hint="eastAsia" w:ascii="楷体_GB2312" w:hAnsi="楷体_GB2312" w:eastAsia="楷体_GB2312" w:cs="楷体_GB2312"/>
          <w:b w:val="0"/>
          <w:bCs w:val="0"/>
          <w:sz w:val="32"/>
          <w:szCs w:val="32"/>
        </w:rPr>
        <w:t>（二）建设人民满意的服务型政府部门</w:t>
      </w:r>
      <w:bookmarkEnd w:id="93"/>
      <w:r>
        <w:rPr>
          <w:rFonts w:hint="eastAsia" w:ascii="楷体_GB2312" w:hAnsi="楷体_GB2312" w:eastAsia="楷体_GB2312" w:cs="楷体_GB2312"/>
          <w:b w:val="0"/>
          <w:bCs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95" w:firstLineChars="186"/>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巩固地方政府机构改革、承担行政职能事业单位改革和综合行政执法改革成效，优化机构设置和职能配置，建立完善交通运输综合行政执法运行机制，积极推进行业管理体制机制重构重塑。加快转变政府职能，建设服务型交通运输政府部门。优化营商环境，深入推进简政放权，破除区域壁垒，防止市场垄断，完善运输价格形成机制，构建全省现代交通市场体系。全面实施市场准入负面清单制度，鼓励吸引和依法平等对待各类市场主体参与交通建设运营。加强信用交通建设，构建以信用为基础的新型监管机制。深入贯彻《安徽省重大行政决策程序规定》，拓宽社会参与行业治理渠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4" w:name="_Toc90912485"/>
      <w:r>
        <w:rPr>
          <w:rFonts w:hint="eastAsia" w:ascii="楷体_GB2312" w:hAnsi="楷体_GB2312" w:eastAsia="楷体_GB2312" w:cs="楷体_GB2312"/>
          <w:b w:val="0"/>
          <w:bCs w:val="0"/>
          <w:sz w:val="32"/>
          <w:szCs w:val="32"/>
        </w:rPr>
        <w:t>（三）推进安徽交通文化传承创新</w:t>
      </w:r>
      <w:bookmarkEnd w:id="94"/>
      <w:r>
        <w:rPr>
          <w:rFonts w:hint="eastAsia" w:ascii="楷体_GB2312" w:hAnsi="楷体_GB2312" w:eastAsia="楷体_GB2312" w:cs="楷体_GB2312"/>
          <w:b w:val="0"/>
          <w:bCs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95" w:firstLineChars="186"/>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深化“微笑服务、温馨交通”文化建设，加大“修路修身、养路养心”“徽舟船检、亲情服务”“爱心驿站，情满旅途”等品牌培树力度，开展交通文化内涵研究和传播。深入开展文明单位、最美交通人、感动交通年度人物等创建，开展向先进人物学习活动，发掘、培育、宣传具有鲜明时代特征的行业先进典型，发挥价值导向和示范引领作用。</w:t>
      </w:r>
      <w:r>
        <w:rPr>
          <w:rFonts w:hint="eastAsia" w:ascii="仿宋_GB2312" w:hAnsi="仿宋" w:eastAsia="仿宋_GB2312" w:cs="宋体"/>
          <w:kern w:val="0"/>
          <w:sz w:val="32"/>
          <w:szCs w:val="32"/>
          <w:lang w:eastAsia="zh-CN"/>
        </w:rPr>
        <w:t>提高</w:t>
      </w:r>
      <w:r>
        <w:rPr>
          <w:rFonts w:hint="eastAsia" w:ascii="仿宋_GB2312" w:hAnsi="仿宋" w:eastAsia="仿宋_GB2312" w:cs="宋体"/>
          <w:kern w:val="0"/>
          <w:sz w:val="32"/>
          <w:szCs w:val="32"/>
        </w:rPr>
        <w:t>交通参与者文明素养，营造文明交通环境，推动全社会交通文明程度</w:t>
      </w:r>
      <w:r>
        <w:rPr>
          <w:rFonts w:hint="eastAsia" w:ascii="仿宋_GB2312" w:hAnsi="仿宋" w:eastAsia="仿宋_GB2312" w:cs="宋体"/>
          <w:kern w:val="0"/>
          <w:sz w:val="32"/>
          <w:szCs w:val="32"/>
          <w:lang w:eastAsia="zh-CN"/>
        </w:rPr>
        <w:t>全面</w:t>
      </w:r>
      <w:r>
        <w:rPr>
          <w:rFonts w:hint="eastAsia" w:ascii="仿宋_GB2312" w:hAnsi="仿宋" w:eastAsia="仿宋_GB2312" w:cs="宋体"/>
          <w:kern w:val="0"/>
          <w:sz w:val="32"/>
          <w:szCs w:val="32"/>
        </w:rPr>
        <w:t>提升。</w:t>
      </w:r>
    </w:p>
    <w:tbl>
      <w:tblPr>
        <w:tblStyle w:val="29"/>
        <w:tblW w:w="8296" w:type="dxa"/>
        <w:tblInd w:w="0" w:type="dxa"/>
        <w:tblLayout w:type="fixed"/>
        <w:tblCellMar>
          <w:top w:w="0" w:type="dxa"/>
          <w:left w:w="108" w:type="dxa"/>
          <w:bottom w:w="0" w:type="dxa"/>
          <w:right w:w="108" w:type="dxa"/>
        </w:tblCellMar>
      </w:tblPr>
      <w:tblGrid>
        <w:gridCol w:w="8296"/>
      </w:tblGrid>
      <w:tr>
        <w:tblPrEx>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bCs/>
                <w:sz w:val="28"/>
                <w:szCs w:val="28"/>
              </w:rPr>
            </w:pPr>
            <w:r>
              <w:rPr>
                <w:rFonts w:hint="eastAsia" w:ascii="黑体" w:hAnsi="黑体" w:eastAsia="黑体"/>
                <w:bCs/>
                <w:sz w:val="28"/>
                <w:szCs w:val="28"/>
              </w:rPr>
              <w:t>专栏</w:t>
            </w:r>
            <w:r>
              <w:rPr>
                <w:rFonts w:ascii="黑体" w:hAnsi="黑体" w:eastAsia="黑体"/>
                <w:bCs/>
                <w:sz w:val="28"/>
                <w:szCs w:val="28"/>
              </w:rPr>
              <w:t xml:space="preserve">9  </w:t>
            </w:r>
            <w:r>
              <w:rPr>
                <w:rFonts w:hint="eastAsia" w:ascii="黑体" w:hAnsi="黑体" w:eastAsia="黑体"/>
                <w:bCs/>
                <w:sz w:val="28"/>
                <w:szCs w:val="28"/>
              </w:rPr>
              <w:t>治理体系完善工程</w:t>
            </w:r>
          </w:p>
        </w:tc>
      </w:tr>
      <w:tr>
        <w:tblPrEx>
          <w:tblCellMar>
            <w:top w:w="0" w:type="dxa"/>
            <w:left w:w="108" w:type="dxa"/>
            <w:bottom w:w="0" w:type="dxa"/>
            <w:right w:w="108" w:type="dxa"/>
          </w:tblCellMar>
        </w:tblPrEx>
        <w:trPr>
          <w:trHeight w:val="6245" w:hRule="atLeast"/>
        </w:trPr>
        <w:tc>
          <w:tcPr>
            <w:tcW w:w="8296" w:type="dxa"/>
            <w:tcBorders>
              <w:top w:val="single" w:color="auto" w:sz="4" w:space="0"/>
              <w:left w:val="single" w:color="auto" w:sz="4" w:space="0"/>
              <w:bottom w:val="single" w:color="auto" w:sz="4" w:space="0"/>
              <w:right w:val="single" w:color="auto" w:sz="4" w:space="0"/>
            </w:tcBorders>
          </w:tcPr>
          <w:p>
            <w:pPr>
              <w:spacing w:line="600" w:lineRule="exact"/>
              <w:ind w:firstLine="562" w:firstLineChars="200"/>
              <w:rPr>
                <w:rFonts w:ascii="楷体_GB2312" w:hAnsi="楷体" w:eastAsia="楷体_GB2312"/>
                <w:b/>
                <w:sz w:val="28"/>
                <w:szCs w:val="28"/>
              </w:rPr>
            </w:pPr>
            <w:r>
              <w:rPr>
                <w:rFonts w:hint="eastAsia" w:ascii="楷体_GB2312" w:hAnsi="楷体" w:eastAsia="楷体_GB2312"/>
                <w:b/>
                <w:sz w:val="28"/>
                <w:szCs w:val="28"/>
              </w:rPr>
              <w:t>法制政府部门建设。</w:t>
            </w:r>
            <w:r>
              <w:rPr>
                <w:rFonts w:hint="eastAsia" w:ascii="仿宋_GB2312" w:hAnsi="楷体" w:eastAsia="仿宋_GB2312"/>
                <w:bCs/>
                <w:sz w:val="28"/>
                <w:szCs w:val="28"/>
              </w:rPr>
              <w:t>加快《安徽省航道条例》等立法进程，完善行业地方性法规制度体系。严格落实重大行政决策程序，实现合法合规性审查、公平竞争审查全覆盖。加大市县改革的督导力度，全面完成综合执法队伍组建，建立综合执法运行机制，规范基层综合执法行为，</w:t>
            </w:r>
            <w:r>
              <w:rPr>
                <w:rFonts w:hint="eastAsia" w:ascii="仿宋_GB2312" w:hAnsi="楷体" w:eastAsia="仿宋_GB2312"/>
                <w:sz w:val="28"/>
                <w:szCs w:val="28"/>
              </w:rPr>
              <w:t>做好综合执法改革后半篇文章</w:t>
            </w:r>
            <w:r>
              <w:rPr>
                <w:rFonts w:hint="eastAsia" w:ascii="仿宋_GB2312" w:hAnsi="楷体" w:eastAsia="仿宋_GB2312"/>
                <w:bCs/>
                <w:sz w:val="28"/>
                <w:szCs w:val="28"/>
              </w:rPr>
              <w:t>。</w:t>
            </w:r>
          </w:p>
          <w:p>
            <w:pPr>
              <w:spacing w:line="600" w:lineRule="exact"/>
              <w:ind w:firstLine="562" w:firstLineChars="200"/>
              <w:rPr>
                <w:rFonts w:ascii="仿宋_GB2312" w:hAnsi="楷体" w:eastAsia="仿宋_GB2312"/>
                <w:b/>
                <w:sz w:val="28"/>
                <w:szCs w:val="28"/>
              </w:rPr>
            </w:pPr>
            <w:r>
              <w:rPr>
                <w:rFonts w:hint="eastAsia" w:ascii="楷体_GB2312" w:hAnsi="楷体" w:eastAsia="楷体_GB2312"/>
                <w:b/>
                <w:sz w:val="28"/>
                <w:szCs w:val="28"/>
              </w:rPr>
              <w:t>信用交通建设。</w:t>
            </w:r>
            <w:r>
              <w:rPr>
                <w:rFonts w:hint="eastAsia" w:ascii="仿宋_GB2312" w:hAnsi="楷体" w:eastAsia="仿宋_GB2312"/>
                <w:bCs/>
                <w:sz w:val="28"/>
                <w:szCs w:val="28"/>
              </w:rPr>
              <w:t>持续加强“信用交通省”创建，探索开展全省“信用交通市”创建试点和交通信用评估工作，推进信用交通信息平台建设，推动信用分类监管，开展信用宣传。</w:t>
            </w:r>
          </w:p>
          <w:p>
            <w:pPr>
              <w:spacing w:line="600" w:lineRule="exact"/>
              <w:ind w:firstLine="562" w:firstLineChars="200"/>
            </w:pPr>
            <w:r>
              <w:rPr>
                <w:rFonts w:hint="eastAsia" w:ascii="楷体_GB2312" w:hAnsi="楷体" w:eastAsia="楷体_GB2312"/>
                <w:b/>
                <w:sz w:val="28"/>
                <w:szCs w:val="28"/>
              </w:rPr>
              <w:t>文明交通创建。</w:t>
            </w:r>
            <w:r>
              <w:rPr>
                <w:rFonts w:ascii="仿宋_GB2312" w:hAnsi="楷体" w:eastAsia="仿宋_GB2312"/>
                <w:sz w:val="28"/>
                <w:szCs w:val="28"/>
              </w:rPr>
              <w:t>创建一批文明示范路，营造文明交通环境。培树10个以上在全省交通运输行业有影响力的先进典型。</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微软雅黑"/>
          <w:sz w:val="32"/>
          <w:szCs w:val="32"/>
        </w:rPr>
      </w:pPr>
      <w:bookmarkStart w:id="95" w:name="_Toc90912486"/>
      <w:r>
        <w:rPr>
          <w:rFonts w:hint="eastAsia" w:ascii="黑体" w:hAnsi="黑体" w:eastAsia="黑体" w:cs="微软雅黑"/>
          <w:sz w:val="32"/>
          <w:szCs w:val="32"/>
        </w:rPr>
        <w:t>五、做好交通强国试点示范</w:t>
      </w:r>
      <w:bookmarkEnd w:id="9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抢抓交通强国建设、长三角区域一体化发展等重大战略机遇，以新发展理念为指引，充分发挥安徽特色与优势，在拓展交通设施旅游服务功能、枢纽站城联动发展路径、城乡交通运输一体化发展、区块链技术应用等方面取得突破性进展，形成一批先进经验和典型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6" w:name="_Toc90912487"/>
      <w:r>
        <w:rPr>
          <w:rFonts w:hint="eastAsia" w:ascii="楷体_GB2312" w:hAnsi="楷体_GB2312" w:eastAsia="楷体_GB2312" w:cs="楷体_GB2312"/>
          <w:b w:val="0"/>
          <w:bCs w:val="0"/>
          <w:sz w:val="32"/>
          <w:szCs w:val="32"/>
        </w:rPr>
        <w:t>（一）交旅融合发展全国领先</w:t>
      </w:r>
      <w:bookmarkEnd w:id="96"/>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以齐云山、黄山、九华山、天柱山和大别山“五山联动”为重点，建设“快进慢游”交通基础设施网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构建绿色交通体系</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拓展交通设施旅游服务功能</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提升旅游运输服务质量，推进交旅融合发展。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7" w:name="_Toc90912488"/>
      <w:r>
        <w:rPr>
          <w:rFonts w:hint="eastAsia" w:ascii="楷体_GB2312" w:hAnsi="楷体_GB2312" w:eastAsia="楷体_GB2312" w:cs="楷体_GB2312"/>
          <w:b w:val="0"/>
          <w:bCs w:val="0"/>
          <w:sz w:val="32"/>
          <w:szCs w:val="32"/>
        </w:rPr>
        <w:t>（二）合肥综合交通枢纽地位凸显</w:t>
      </w:r>
      <w:bookmarkEnd w:id="97"/>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打造合肥国际航空货运集散中心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推动合肥港江海河联运发展，构建综合立体交通网络体系，提升枢纽运输能级</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优化枢纽智慧服务</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加强枢纽站城融合联动</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深化枢纽管理体制改革</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发展枢纽经济，提升合肥综合交通枢纽辐射能力。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8" w:name="_Toc90912489"/>
      <w:r>
        <w:rPr>
          <w:rFonts w:hint="eastAsia" w:ascii="楷体_GB2312" w:hAnsi="楷体_GB2312" w:eastAsia="楷体_GB2312" w:cs="楷体_GB2312"/>
          <w:b w:val="0"/>
          <w:bCs w:val="0"/>
          <w:sz w:val="32"/>
          <w:szCs w:val="32"/>
        </w:rPr>
        <w:t>（三）交通助力乡村振兴先行先试</w:t>
      </w:r>
      <w:bookmarkEnd w:id="98"/>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highlight w:val="yellow"/>
        </w:rPr>
      </w:pPr>
      <w:r>
        <w:rPr>
          <w:rFonts w:hint="eastAsia" w:ascii="仿宋_GB2312" w:hAnsi="仿宋" w:eastAsia="仿宋_GB2312" w:cs="宋体"/>
          <w:kern w:val="0"/>
          <w:sz w:val="32"/>
          <w:szCs w:val="32"/>
        </w:rPr>
        <w:t>加快农村公路网建设，推动县乡道及低等级农村公路升级改造，推进乡镇运输服务站、便民客运点建设，完善农村交通基础设施网络，提升城乡交通运输服务水平，改善农村交通运输环境，强化管理养护升级，加强交通文化建设，助力乡村振</w:t>
      </w:r>
      <w:r>
        <w:rPr>
          <w:rFonts w:hint="eastAsia" w:ascii="仿宋_GB2312" w:hAnsi="仿宋" w:eastAsia="仿宋_GB2312" w:cs="宋体"/>
          <w:kern w:val="0"/>
          <w:sz w:val="32"/>
          <w:szCs w:val="32"/>
          <w:highlight w:val="none"/>
        </w:rPr>
        <w:t>兴发展。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楷体_GB2312" w:hAnsi="楷体_GB2312" w:eastAsia="楷体_GB2312" w:cs="楷体_GB2312"/>
          <w:b w:val="0"/>
          <w:bCs w:val="0"/>
          <w:sz w:val="32"/>
          <w:szCs w:val="32"/>
          <w:lang w:eastAsia="zh-CN"/>
        </w:rPr>
      </w:pPr>
      <w:bookmarkStart w:id="99" w:name="_Toc90912490"/>
      <w:r>
        <w:rPr>
          <w:rFonts w:hint="eastAsia" w:ascii="楷体_GB2312" w:hAnsi="楷体_GB2312" w:eastAsia="楷体_GB2312" w:cs="楷体_GB2312"/>
          <w:b w:val="0"/>
          <w:bCs w:val="0"/>
          <w:sz w:val="32"/>
          <w:szCs w:val="32"/>
        </w:rPr>
        <w:t>（四）智慧交通技术应用转型升级</w:t>
      </w:r>
      <w:bookmarkEnd w:id="99"/>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加快关键技术创新，建设工程数智化技术与服务平台。加快技术推广应用，完善优化省级交通运输数据中心，构建新型智慧交通大数据云平台，建设芜湖港智慧港口、宁芜智慧高速公路，探索区块链技术在高速公路</w:t>
      </w:r>
      <w:r>
        <w:rPr>
          <w:rFonts w:ascii="仿宋_GB2312" w:hAnsi="仿宋" w:eastAsia="仿宋_GB2312" w:cs="宋体"/>
          <w:kern w:val="0"/>
          <w:sz w:val="32"/>
          <w:szCs w:val="32"/>
        </w:rPr>
        <w:t>ETC收费、网络货运平台等领域的融合应用。</w:t>
      </w:r>
    </w:p>
    <w:tbl>
      <w:tblPr>
        <w:tblStyle w:val="2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600" w:lineRule="exact"/>
              <w:jc w:val="center"/>
              <w:rPr>
                <w:rFonts w:ascii="仿宋_GB2312" w:eastAsia="仿宋_GB2312"/>
                <w:sz w:val="28"/>
                <w:szCs w:val="28"/>
              </w:rPr>
            </w:pPr>
            <w:r>
              <w:rPr>
                <w:rFonts w:hint="eastAsia" w:ascii="黑体" w:hAnsi="黑体" w:eastAsia="黑体"/>
                <w:sz w:val="28"/>
                <w:szCs w:val="28"/>
              </w:rPr>
              <w:t>专栏</w:t>
            </w:r>
            <w:r>
              <w:rPr>
                <w:rFonts w:ascii="黑体" w:hAnsi="黑体" w:eastAsia="黑体"/>
                <w:sz w:val="28"/>
                <w:szCs w:val="28"/>
              </w:rPr>
              <w:t>10  交通强国试点</w:t>
            </w:r>
            <w:r>
              <w:rPr>
                <w:rFonts w:hint="eastAsia" w:ascii="黑体" w:hAnsi="黑体" w:eastAsia="黑体"/>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hd w:val="clear" w:color="auto" w:fill="FFFFFF"/>
              <w:adjustRightInd w:val="0"/>
              <w:spacing w:line="560" w:lineRule="exact"/>
              <w:ind w:firstLine="562" w:firstLineChars="200"/>
              <w:rPr>
                <w:rFonts w:ascii="仿宋_GB2312" w:hAnsi="楷体" w:eastAsia="仿宋_GB2312"/>
                <w:sz w:val="28"/>
                <w:szCs w:val="28"/>
              </w:rPr>
            </w:pPr>
            <w:r>
              <w:rPr>
                <w:rFonts w:hint="eastAsia" w:ascii="楷体_GB2312" w:hAnsi="楷体" w:eastAsia="楷体_GB2312"/>
                <w:b/>
                <w:bCs/>
                <w:sz w:val="28"/>
                <w:szCs w:val="28"/>
              </w:rPr>
              <w:t>皖南交旅融合。</w:t>
            </w:r>
            <w:r>
              <w:rPr>
                <w:rFonts w:hint="eastAsia" w:ascii="仿宋_GB2312" w:hAnsi="楷体" w:eastAsia="仿宋_GB2312"/>
                <w:sz w:val="28"/>
                <w:szCs w:val="28"/>
              </w:rPr>
              <w:t>依托轨道交通、高等级公路、民航等构建“快进”交通网络，提高旅游目的地的通达性和便捷性。完善区域“慢游”交通基础设施，建设集“吃住行游购娱”于一体的“慢游”交通网络。因地制宜建设旅游风景道、旅游航道。</w:t>
            </w:r>
          </w:p>
          <w:p>
            <w:pPr>
              <w:spacing w:line="560" w:lineRule="exact"/>
              <w:ind w:firstLine="562" w:firstLineChars="200"/>
              <w:rPr>
                <w:rFonts w:ascii="仿宋_GB2312" w:hAnsi="楷体" w:eastAsia="仿宋_GB2312"/>
                <w:sz w:val="28"/>
                <w:szCs w:val="28"/>
              </w:rPr>
            </w:pPr>
            <w:r>
              <w:rPr>
                <w:rFonts w:hint="eastAsia" w:ascii="楷体_GB2312" w:hAnsi="楷体" w:eastAsia="楷体_GB2312"/>
                <w:b/>
                <w:bCs/>
                <w:sz w:val="28"/>
                <w:szCs w:val="28"/>
              </w:rPr>
              <w:t>合肥国家级综合交通枢纽。</w:t>
            </w:r>
            <w:r>
              <w:rPr>
                <w:rFonts w:hint="eastAsia" w:ascii="仿宋_GB2312" w:hAnsi="楷体" w:eastAsia="仿宋_GB2312"/>
                <w:sz w:val="28"/>
                <w:szCs w:val="28"/>
              </w:rPr>
              <w:t>推进合肥新桥国际机场二期建设，全面提升合肥区域航空枢纽地位。以构筑通勤圈、对接沪苏浙、服务国家战略为导向，构建多层次、高品质、有机衔接、四网融合的现代轨道交通运输体系。启动建设引江济淮二期工程，全面建设合肥江淮航运中心。</w:t>
            </w:r>
          </w:p>
          <w:p>
            <w:pPr>
              <w:pStyle w:val="63"/>
              <w:adjustRightInd w:val="0"/>
              <w:snapToGrid w:val="0"/>
              <w:spacing w:line="560" w:lineRule="exact"/>
              <w:ind w:firstLine="562"/>
              <w:rPr>
                <w:rFonts w:ascii="仿宋_GB2312" w:hAnsi="楷体" w:eastAsia="仿宋_GB2312"/>
                <w:sz w:val="28"/>
                <w:szCs w:val="28"/>
              </w:rPr>
            </w:pPr>
            <w:r>
              <w:rPr>
                <w:rFonts w:hint="eastAsia" w:ascii="楷体_GB2312" w:hAnsi="楷体" w:eastAsia="楷体_GB2312"/>
                <w:b/>
                <w:bCs/>
                <w:sz w:val="28"/>
                <w:szCs w:val="28"/>
              </w:rPr>
              <w:t>交通助力乡村振兴</w:t>
            </w:r>
            <w:r>
              <w:rPr>
                <w:rFonts w:hint="eastAsia" w:ascii="楷体_GB2312" w:hAnsi="楷体" w:eastAsia="楷体_GB2312"/>
                <w:sz w:val="28"/>
                <w:szCs w:val="28"/>
              </w:rPr>
              <w:t>。</w:t>
            </w:r>
            <w:r>
              <w:rPr>
                <w:rFonts w:hint="eastAsia" w:ascii="仿宋_GB2312" w:hAnsi="楷体" w:eastAsia="仿宋_GB2312"/>
                <w:sz w:val="28"/>
                <w:szCs w:val="28"/>
              </w:rPr>
              <w:t>因地制宜，实施补短板、设施提档升级、运输服务提升、交通环境改善、管理养护升级、交通文化建设等工程，探索不同条件下交通助力乡村振兴的路径和措施。</w:t>
            </w:r>
            <w:bookmarkStart w:id="100" w:name="_Hlk61341074"/>
          </w:p>
          <w:p>
            <w:pPr>
              <w:pStyle w:val="63"/>
              <w:adjustRightInd w:val="0"/>
              <w:snapToGrid w:val="0"/>
              <w:spacing w:line="560" w:lineRule="exact"/>
              <w:ind w:firstLine="562"/>
              <w:rPr>
                <w:rFonts w:ascii="仿宋_GB2312" w:hAnsi="楷体" w:eastAsia="仿宋_GB2312"/>
                <w:b/>
                <w:sz w:val="28"/>
                <w:szCs w:val="28"/>
              </w:rPr>
            </w:pPr>
            <w:r>
              <w:rPr>
                <w:rFonts w:hint="eastAsia" w:ascii="楷体_GB2312" w:hAnsi="楷体" w:eastAsia="楷体_GB2312"/>
                <w:b/>
                <w:bCs/>
                <w:sz w:val="28"/>
                <w:szCs w:val="28"/>
              </w:rPr>
              <w:t>智慧交通技术应用转型升级</w:t>
            </w:r>
            <w:bookmarkEnd w:id="100"/>
            <w:r>
              <w:rPr>
                <w:rFonts w:hint="eastAsia" w:ascii="楷体_GB2312" w:hAnsi="楷体" w:eastAsia="楷体_GB2312"/>
                <w:b/>
                <w:bCs/>
                <w:sz w:val="28"/>
                <w:szCs w:val="28"/>
              </w:rPr>
              <w:t>。</w:t>
            </w:r>
            <w:r>
              <w:rPr>
                <w:rFonts w:hint="eastAsia" w:ascii="仿宋_GB2312" w:hAnsi="楷体" w:eastAsia="仿宋_GB2312"/>
                <w:sz w:val="28"/>
                <w:szCs w:val="28"/>
              </w:rPr>
              <w:t>建设智慧交通“大脑”，构建新型智慧交通大数据云平台。</w:t>
            </w:r>
            <w:r>
              <w:rPr>
                <w:rFonts w:ascii="仿宋_GB2312" w:hAnsi="楷体" w:eastAsia="仿宋_GB2312"/>
                <w:sz w:val="28"/>
                <w:szCs w:val="28"/>
              </w:rPr>
              <w:t>推动新技术与交通运输融合发展。推进治理科技系统建设，实现交通运输行业科技化、智能化、精准化、协同化管理。推进公共交通智能管理系统建设，提升公共交通智能化发展水平。</w:t>
            </w:r>
          </w:p>
        </w:tc>
      </w:tr>
    </w:tbl>
    <w:p>
      <w:pPr>
        <w:pStyle w:val="2"/>
        <w:sectPr>
          <w:headerReference r:id="rId12" w:type="default"/>
          <w:pgSz w:w="11906" w:h="16838"/>
          <w:pgMar w:top="1440" w:right="1800" w:bottom="1440" w:left="1800" w:header="851" w:footer="992" w:gutter="0"/>
          <w:cols w:space="425" w:num="1"/>
          <w:docGrid w:type="lines" w:linePitch="312" w:charSpace="0"/>
        </w:sectPr>
      </w:pPr>
    </w:p>
    <w:p>
      <w:pPr>
        <w:pStyle w:val="3"/>
        <w:pageBreakBefore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sz w:val="32"/>
          <w:szCs w:val="32"/>
        </w:rPr>
      </w:pPr>
      <w:bookmarkStart w:id="101" w:name="_Toc90912491"/>
      <w:r>
        <w:rPr>
          <w:rFonts w:hint="eastAsia" w:ascii="黑体" w:hAnsi="黑体" w:eastAsia="黑体"/>
          <w:b w:val="0"/>
          <w:sz w:val="32"/>
          <w:szCs w:val="32"/>
        </w:rPr>
        <w:t xml:space="preserve">第七章 </w:t>
      </w:r>
      <w:r>
        <w:rPr>
          <w:rFonts w:ascii="黑体" w:hAnsi="黑体" w:eastAsia="黑体"/>
          <w:b w:val="0"/>
          <w:sz w:val="32"/>
          <w:szCs w:val="32"/>
        </w:rPr>
        <w:t xml:space="preserve"> </w:t>
      </w:r>
      <w:r>
        <w:rPr>
          <w:rFonts w:hint="eastAsia" w:ascii="黑体" w:hAnsi="黑体" w:eastAsia="黑体"/>
          <w:b w:val="0"/>
          <w:sz w:val="32"/>
          <w:szCs w:val="32"/>
        </w:rPr>
        <w:t>保障措施</w:t>
      </w:r>
      <w:bookmarkEnd w:id="101"/>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02" w:name="_Toc90912492"/>
      <w:bookmarkStart w:id="103" w:name="_Toc47702975"/>
      <w:bookmarkStart w:id="104" w:name="_Toc47702974"/>
      <w:bookmarkStart w:id="105" w:name="_Toc44684095"/>
      <w:r>
        <w:rPr>
          <w:rFonts w:hint="eastAsia" w:ascii="黑体" w:hAnsi="黑体" w:eastAsia="黑体"/>
          <w:b w:val="0"/>
          <w:sz w:val="32"/>
          <w:szCs w:val="32"/>
        </w:rPr>
        <w:t>一、加强党的领导</w:t>
      </w:r>
      <w:bookmarkEnd w:id="102"/>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深入贯彻新时代党的建设总要求，坚持和完善党领导经济社会发展的体制机制，把党的领导落实到规划实施的各领域和全过程，提高党把方向、谋大局、定政策、促改革的能力和定力。</w:t>
      </w: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仿宋" w:hAnsi="仿宋" w:eastAsia="仿宋" w:cs="微软雅黑"/>
          <w:b w:val="0"/>
          <w:sz w:val="32"/>
          <w:szCs w:val="32"/>
        </w:rPr>
      </w:pPr>
      <w:bookmarkStart w:id="106" w:name="_Toc90912493"/>
      <w:r>
        <w:rPr>
          <w:rFonts w:hint="eastAsia" w:ascii="黑体" w:hAnsi="黑体" w:eastAsia="黑体"/>
          <w:b w:val="0"/>
          <w:sz w:val="32"/>
          <w:szCs w:val="32"/>
        </w:rPr>
        <w:t>二、注重规划引领</w:t>
      </w:r>
      <w:bookmarkEnd w:id="103"/>
      <w:bookmarkEnd w:id="106"/>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加强与国家和区域相关发展规划的对接，在更高层面统筹推进项目建设，按照五年规划-三年滚动-年度计划”的“531”项目前期工作机制，加快项目前期工作推进。加强对市县交通</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十四五</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规划的指导，在重点工程建设、重大改革举措、重大政策制定上保持上下一条线，稳步推进规划中确定的各项任务，切实做好公路、水路、航空同铁路以及城市交通的协同发展，不断提高综合运输的效率和水平。</w:t>
      </w:r>
    </w:p>
    <w:bookmarkEnd w:id="104"/>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07" w:name="_Toc90912494"/>
      <w:r>
        <w:rPr>
          <w:rFonts w:hint="eastAsia" w:ascii="黑体" w:hAnsi="黑体" w:eastAsia="黑体"/>
          <w:b w:val="0"/>
          <w:sz w:val="32"/>
          <w:szCs w:val="32"/>
        </w:rPr>
        <w:t>三、强化要素保障</w:t>
      </w:r>
      <w:bookmarkEnd w:id="107"/>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积极争取车购税等资金支持我省重大公路水运项目，</w:t>
      </w:r>
      <w:r>
        <w:rPr>
          <w:rFonts w:hint="eastAsia" w:ascii="仿宋_GB2312" w:hAnsi="仿宋" w:eastAsia="仿宋_GB2312" w:cs="宋体"/>
          <w:kern w:val="0"/>
          <w:sz w:val="32"/>
          <w:szCs w:val="32"/>
          <w:lang w:eastAsia="zh-CN"/>
        </w:rPr>
        <w:t>发挥财政资金引导和放大作用</w:t>
      </w:r>
      <w:r>
        <w:rPr>
          <w:rFonts w:hint="eastAsia" w:ascii="仿宋_GB2312" w:hAnsi="仿宋" w:eastAsia="仿宋_GB2312" w:cs="宋体"/>
          <w:kern w:val="0"/>
          <w:sz w:val="32"/>
          <w:szCs w:val="32"/>
        </w:rPr>
        <w:t>，支持相关交通投融资企业按照市场化方式发起设立交通投资基金</w:t>
      </w:r>
      <w:r>
        <w:rPr>
          <w:rFonts w:hint="eastAsia" w:ascii="仿宋_GB2312" w:hAnsi="仿宋" w:eastAsia="仿宋_GB2312" w:cs="宋体"/>
          <w:kern w:val="0"/>
          <w:sz w:val="32"/>
          <w:szCs w:val="32"/>
          <w:lang w:eastAsia="zh-CN"/>
        </w:rPr>
        <w:t>，拓宽融资渠道</w:t>
      </w:r>
      <w:r>
        <w:rPr>
          <w:rFonts w:hint="eastAsia" w:ascii="仿宋_GB2312" w:hAnsi="仿宋" w:eastAsia="仿宋_GB2312" w:cs="宋体"/>
          <w:kern w:val="0"/>
          <w:sz w:val="32"/>
          <w:szCs w:val="32"/>
        </w:rPr>
        <w:t>。加强</w:t>
      </w:r>
      <w:r>
        <w:rPr>
          <w:rFonts w:hint="eastAsia" w:ascii="仿宋_GB2312" w:hAnsi="仿宋" w:eastAsia="仿宋_GB2312" w:cs="宋体"/>
          <w:kern w:val="0"/>
          <w:sz w:val="32"/>
          <w:szCs w:val="32"/>
          <w:lang w:eastAsia="zh-CN"/>
        </w:rPr>
        <w:t>与国土空间规划的衔接，做好</w:t>
      </w:r>
      <w:r>
        <w:rPr>
          <w:rFonts w:hint="eastAsia" w:ascii="仿宋_GB2312" w:hAnsi="仿宋" w:eastAsia="仿宋_GB2312" w:cs="宋体"/>
          <w:kern w:val="0"/>
          <w:sz w:val="32"/>
          <w:szCs w:val="32"/>
        </w:rPr>
        <w:t>重要通道、重大设施和重大项目的空间预控</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保障</w:t>
      </w:r>
      <w:r>
        <w:rPr>
          <w:rFonts w:hint="eastAsia" w:ascii="仿宋_GB2312" w:hAnsi="仿宋" w:eastAsia="仿宋_GB2312" w:cs="宋体"/>
          <w:kern w:val="0"/>
          <w:sz w:val="32"/>
          <w:szCs w:val="32"/>
          <w:lang w:eastAsia="zh-CN"/>
        </w:rPr>
        <w:t>用地需求。</w:t>
      </w:r>
      <w:r>
        <w:rPr>
          <w:rFonts w:hint="eastAsia" w:ascii="仿宋_GB2312" w:hAnsi="仿宋" w:eastAsia="仿宋_GB2312" w:cs="宋体"/>
          <w:kern w:val="0"/>
          <w:sz w:val="32"/>
          <w:szCs w:val="32"/>
        </w:rPr>
        <w:t>严格落实耕地保护制度和节约集约用地制度，统筹处理好交通基础设施增量与存量的关系，提高土地资源利用效率。</w:t>
      </w: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08" w:name="_Toc90912495"/>
      <w:bookmarkStart w:id="109" w:name="_Toc47702979"/>
      <w:r>
        <w:rPr>
          <w:rFonts w:hint="eastAsia" w:ascii="黑体" w:hAnsi="黑体" w:eastAsia="黑体"/>
          <w:b w:val="0"/>
          <w:sz w:val="32"/>
          <w:szCs w:val="32"/>
        </w:rPr>
        <w:t>四、加强队伍建设</w:t>
      </w:r>
      <w:bookmarkEnd w:id="108"/>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完善人才培养、引进、使用、评价、激励机制，加快交通运输创新型科技人才队伍建设。加强交通专业技术人才梯队建设，造就一批高水平的科技领军人才、青</w:t>
      </w:r>
      <w:r>
        <w:rPr>
          <w:rFonts w:hint="eastAsia" w:ascii="仿宋_GB2312" w:hAnsi="仿宋" w:eastAsia="仿宋_GB2312" w:cs="宋体"/>
          <w:kern w:val="0"/>
          <w:sz w:val="32"/>
          <w:szCs w:val="32"/>
          <w:lang w:eastAsia="zh-CN"/>
        </w:rPr>
        <w:t>年</w:t>
      </w:r>
      <w:r>
        <w:rPr>
          <w:rFonts w:hint="eastAsia" w:ascii="仿宋_GB2312" w:hAnsi="仿宋" w:eastAsia="仿宋_GB2312" w:cs="宋体"/>
          <w:kern w:val="0"/>
          <w:sz w:val="32"/>
          <w:szCs w:val="32"/>
        </w:rPr>
        <w:t>科技人才和创新团队。大力弘扬劳模精神和工匠精神，全面加强交通技能人才培养。支持安徽交通职业技术学院新校区建设和地方技能型高水平大学建设，提高交通运输高水平人才供给能力。</w:t>
      </w:r>
    </w:p>
    <w:bookmarkEnd w:id="109"/>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sz w:val="32"/>
          <w:szCs w:val="32"/>
        </w:rPr>
      </w:pPr>
      <w:bookmarkStart w:id="110" w:name="_Toc90912496"/>
      <w:r>
        <w:rPr>
          <w:rFonts w:hint="eastAsia" w:ascii="黑体" w:hAnsi="黑体" w:eastAsia="黑体"/>
          <w:b w:val="0"/>
          <w:sz w:val="32"/>
          <w:szCs w:val="32"/>
        </w:rPr>
        <w:t>五、做好实施评估</w:t>
      </w:r>
      <w:bookmarkEnd w:id="110"/>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kern w:val="0"/>
          <w:sz w:val="32"/>
          <w:szCs w:val="32"/>
        </w:rPr>
        <w:sectPr>
          <w:headerReference r:id="rId13" w:type="default"/>
          <w:pgSz w:w="11906" w:h="16838"/>
          <w:pgMar w:top="1440" w:right="1800" w:bottom="1440" w:left="1800" w:header="851" w:footer="992" w:gutter="0"/>
          <w:cols w:space="425" w:num="1"/>
          <w:docGrid w:type="lines" w:linePitch="312" w:charSpace="0"/>
        </w:sectPr>
      </w:pPr>
      <w:r>
        <w:rPr>
          <w:rFonts w:ascii="仿宋_GB2312" w:hAnsi="仿宋" w:eastAsia="仿宋_GB2312" w:cs="宋体"/>
          <w:kern w:val="0"/>
          <w:sz w:val="32"/>
          <w:szCs w:val="32"/>
        </w:rPr>
        <w:t>建立健全规划评估制度，</w:t>
      </w:r>
      <w:r>
        <w:rPr>
          <w:rFonts w:hint="eastAsia" w:ascii="仿宋_GB2312" w:hAnsi="仿宋" w:eastAsia="仿宋_GB2312" w:cs="宋体"/>
          <w:kern w:val="0"/>
          <w:sz w:val="32"/>
          <w:szCs w:val="32"/>
        </w:rPr>
        <w:t>完善公众参与机制，</w:t>
      </w:r>
      <w:r>
        <w:rPr>
          <w:rFonts w:ascii="仿宋_GB2312" w:hAnsi="仿宋" w:eastAsia="仿宋_GB2312" w:cs="宋体"/>
          <w:kern w:val="0"/>
          <w:sz w:val="32"/>
          <w:szCs w:val="32"/>
        </w:rPr>
        <w:t>加强对规划实施效果的分析评价，总结复制可推广的政策措施和实践经验，注重协调解决实施中存在的问题，</w:t>
      </w:r>
      <w:r>
        <w:rPr>
          <w:rFonts w:hint="eastAsia" w:ascii="仿宋_GB2312" w:hAnsi="仿宋" w:eastAsia="仿宋_GB2312" w:cs="宋体"/>
          <w:kern w:val="0"/>
          <w:sz w:val="32"/>
          <w:szCs w:val="32"/>
        </w:rPr>
        <w:t>确保规划顺利实施</w:t>
      </w:r>
      <w:r>
        <w:rPr>
          <w:rFonts w:ascii="仿宋_GB2312" w:hAnsi="仿宋" w:eastAsia="仿宋_GB2312" w:cs="宋体"/>
          <w:kern w:val="0"/>
          <w:sz w:val="32"/>
          <w:szCs w:val="32"/>
        </w:rPr>
        <w:t>。</w:t>
      </w:r>
      <w:bookmarkEnd w:id="105"/>
    </w:p>
    <w:p>
      <w:pPr>
        <w:pStyle w:val="3"/>
        <w:pageBreakBefore w:val="0"/>
        <w:kinsoku/>
        <w:wordWrap/>
        <w:overflowPunct/>
        <w:topLinePunct w:val="0"/>
        <w:autoSpaceDE/>
        <w:autoSpaceDN/>
        <w:bidi w:val="0"/>
        <w:adjustRightInd/>
        <w:snapToGrid/>
        <w:spacing w:before="0" w:after="0" w:line="600" w:lineRule="exact"/>
        <w:jc w:val="center"/>
        <w:textAlignment w:val="auto"/>
        <w:rPr>
          <w:rFonts w:ascii="黑体" w:hAnsi="黑体" w:eastAsia="黑体"/>
          <w:b w:val="0"/>
          <w:sz w:val="32"/>
          <w:szCs w:val="32"/>
        </w:rPr>
      </w:pPr>
      <w:bookmarkStart w:id="111" w:name="_Toc90912497"/>
      <w:r>
        <w:rPr>
          <w:rFonts w:hint="eastAsia" w:ascii="黑体" w:hAnsi="黑体" w:eastAsia="黑体"/>
          <w:b w:val="0"/>
          <w:sz w:val="32"/>
          <w:szCs w:val="32"/>
        </w:rPr>
        <w:t xml:space="preserve">第八章 </w:t>
      </w:r>
      <w:r>
        <w:rPr>
          <w:rFonts w:ascii="黑体" w:hAnsi="黑体" w:eastAsia="黑体"/>
          <w:b w:val="0"/>
          <w:sz w:val="32"/>
          <w:szCs w:val="32"/>
        </w:rPr>
        <w:t xml:space="preserve"> </w:t>
      </w:r>
      <w:r>
        <w:rPr>
          <w:rFonts w:hint="eastAsia" w:ascii="黑体" w:hAnsi="黑体" w:eastAsia="黑体"/>
          <w:b w:val="0"/>
          <w:sz w:val="32"/>
          <w:szCs w:val="32"/>
        </w:rPr>
        <w:t>规划环境影响评价</w:t>
      </w:r>
      <w:bookmarkEnd w:id="111"/>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color w:val="auto"/>
          <w:sz w:val="32"/>
          <w:szCs w:val="32"/>
          <w:highlight w:val="none"/>
        </w:rPr>
      </w:pPr>
      <w:bookmarkStart w:id="112" w:name="_Toc90912498"/>
      <w:r>
        <w:rPr>
          <w:rFonts w:hint="eastAsia" w:ascii="黑体" w:hAnsi="黑体" w:eastAsia="黑体"/>
          <w:b w:val="0"/>
          <w:color w:val="auto"/>
          <w:sz w:val="32"/>
          <w:szCs w:val="32"/>
          <w:highlight w:val="none"/>
        </w:rPr>
        <w:t>一、</w:t>
      </w:r>
      <w:r>
        <w:rPr>
          <w:rFonts w:ascii="黑体" w:hAnsi="黑体" w:eastAsia="黑体"/>
          <w:b w:val="0"/>
          <w:color w:val="auto"/>
          <w:sz w:val="32"/>
          <w:szCs w:val="32"/>
          <w:highlight w:val="none"/>
        </w:rPr>
        <w:t>环境影响分析</w:t>
      </w:r>
      <w:bookmarkEnd w:id="112"/>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auto"/>
          <w:kern w:val="0"/>
          <w:sz w:val="32"/>
          <w:szCs w:val="32"/>
          <w:highlight w:val="none"/>
        </w:rPr>
      </w:pPr>
      <w:r>
        <w:rPr>
          <w:rFonts w:ascii="仿宋_GB2312" w:hAnsi="仿宋" w:eastAsia="仿宋_GB2312" w:cs="宋体"/>
          <w:color w:val="auto"/>
          <w:kern w:val="0"/>
          <w:sz w:val="32"/>
          <w:szCs w:val="32"/>
          <w:highlight w:val="none"/>
        </w:rPr>
        <w:t>本规划</w:t>
      </w:r>
      <w:r>
        <w:rPr>
          <w:rFonts w:hint="eastAsia" w:ascii="仿宋_GB2312" w:hAnsi="仿宋" w:eastAsia="仿宋_GB2312" w:cs="宋体"/>
          <w:color w:val="auto"/>
          <w:kern w:val="0"/>
          <w:sz w:val="32"/>
          <w:szCs w:val="32"/>
          <w:highlight w:val="none"/>
        </w:rPr>
        <w:t>是</w:t>
      </w:r>
      <w:r>
        <w:rPr>
          <w:rFonts w:ascii="仿宋_GB2312" w:hAnsi="仿宋" w:eastAsia="仿宋_GB2312" w:cs="宋体"/>
          <w:color w:val="auto"/>
          <w:kern w:val="0"/>
          <w:sz w:val="32"/>
          <w:szCs w:val="32"/>
          <w:highlight w:val="none"/>
        </w:rPr>
        <w:t>贯彻落实《交通强国建设纲要》</w:t>
      </w:r>
      <w:r>
        <w:rPr>
          <w:rFonts w:hint="eastAsia" w:ascii="仿宋_GB2312" w:hAnsi="仿宋" w:eastAsia="仿宋_GB2312" w:cs="宋体"/>
          <w:color w:val="auto"/>
          <w:kern w:val="0"/>
          <w:sz w:val="32"/>
          <w:szCs w:val="32"/>
          <w:highlight w:val="none"/>
        </w:rPr>
        <w:t>、</w:t>
      </w:r>
      <w:r>
        <w:rPr>
          <w:rFonts w:ascii="仿宋_GB2312" w:hAnsi="仿宋" w:eastAsia="仿宋_GB2312" w:cs="宋体"/>
          <w:color w:val="auto"/>
          <w:kern w:val="0"/>
          <w:sz w:val="32"/>
          <w:szCs w:val="32"/>
          <w:highlight w:val="none"/>
        </w:rPr>
        <w:t>《国家综合立体交通网规划纲要》</w:t>
      </w:r>
      <w:r>
        <w:rPr>
          <w:rFonts w:hint="eastAsia" w:ascii="仿宋_GB2312" w:hAnsi="仿宋" w:eastAsia="仿宋_GB2312" w:cs="宋体"/>
          <w:color w:val="auto"/>
          <w:kern w:val="0"/>
          <w:sz w:val="32"/>
          <w:szCs w:val="32"/>
          <w:highlight w:val="none"/>
        </w:rPr>
        <w:t>、</w:t>
      </w:r>
      <w:r>
        <w:rPr>
          <w:rFonts w:ascii="仿宋_GB2312" w:hAnsi="仿宋" w:eastAsia="仿宋_GB2312" w:cs="宋体"/>
          <w:color w:val="auto"/>
          <w:kern w:val="0"/>
          <w:sz w:val="32"/>
          <w:szCs w:val="32"/>
          <w:highlight w:val="none"/>
        </w:rPr>
        <w:t>《长江三角洲地区交通运输更高质量一体化发展规划》</w:t>
      </w:r>
      <w:r>
        <w:rPr>
          <w:rFonts w:hint="eastAsia" w:ascii="仿宋_GB2312" w:hAnsi="仿宋" w:eastAsia="仿宋_GB2312" w:cs="宋体"/>
          <w:color w:val="auto"/>
          <w:kern w:val="0"/>
          <w:sz w:val="32"/>
          <w:szCs w:val="32"/>
          <w:highlight w:val="none"/>
        </w:rPr>
        <w:t>等的重要举措，规划</w:t>
      </w:r>
      <w:r>
        <w:rPr>
          <w:rFonts w:ascii="仿宋_GB2312" w:hAnsi="仿宋" w:eastAsia="仿宋_GB2312" w:cs="宋体"/>
          <w:color w:val="auto"/>
          <w:kern w:val="0"/>
          <w:sz w:val="32"/>
          <w:szCs w:val="32"/>
          <w:highlight w:val="none"/>
        </w:rPr>
        <w:t>坚持可持续发展理念，</w:t>
      </w:r>
      <w:r>
        <w:rPr>
          <w:rFonts w:hint="eastAsia" w:ascii="仿宋_GB2312" w:hAnsi="仿宋" w:eastAsia="仿宋_GB2312" w:cs="宋体"/>
          <w:color w:val="auto"/>
          <w:kern w:val="0"/>
          <w:sz w:val="32"/>
          <w:szCs w:val="32"/>
          <w:highlight w:val="none"/>
        </w:rPr>
        <w:t>注重与国土空间开发、生态环境保护等规划的协同</w:t>
      </w:r>
      <w:r>
        <w:rPr>
          <w:rFonts w:ascii="仿宋_GB2312" w:hAnsi="仿宋" w:eastAsia="仿宋_GB2312" w:cs="宋体"/>
          <w:color w:val="auto"/>
          <w:kern w:val="0"/>
          <w:sz w:val="32"/>
          <w:szCs w:val="32"/>
          <w:highlight w:val="none"/>
        </w:rPr>
        <w:t>，符合全省国民经济和社会发展、交通强省建设等相关要求。</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highlight w:val="none"/>
        </w:rPr>
      </w:pPr>
      <w:r>
        <w:rPr>
          <w:rFonts w:ascii="仿宋_GB2312" w:hAnsi="仿宋" w:eastAsia="仿宋_GB2312" w:cs="宋体"/>
          <w:color w:val="auto"/>
          <w:kern w:val="0"/>
          <w:sz w:val="32"/>
          <w:szCs w:val="32"/>
          <w:highlight w:val="none"/>
        </w:rPr>
        <w:t>规划实施不可避免会对环境产生影响，通过严格落实规划和建设项目环境影响评价制度，严格执行排放标准，</w:t>
      </w:r>
      <w:r>
        <w:rPr>
          <w:rFonts w:hint="eastAsia" w:ascii="仿宋_GB2312" w:hAnsi="仿宋" w:eastAsia="仿宋_GB2312" w:cs="宋体"/>
          <w:color w:val="auto"/>
          <w:kern w:val="0"/>
          <w:sz w:val="32"/>
          <w:szCs w:val="32"/>
          <w:highlight w:val="none"/>
        </w:rPr>
        <w:t>落实“</w:t>
      </w:r>
      <w:r>
        <w:rPr>
          <w:rFonts w:hint="eastAsia" w:ascii="仿宋_GB2312" w:hAnsi="仿宋" w:eastAsia="仿宋_GB2312" w:cs="宋体"/>
          <w:color w:val="auto"/>
          <w:kern w:val="0"/>
          <w:sz w:val="32"/>
          <w:szCs w:val="32"/>
          <w:highlight w:val="none"/>
          <w:lang w:eastAsia="zh-CN"/>
        </w:rPr>
        <w:t>三线一</w:t>
      </w:r>
      <w:r>
        <w:rPr>
          <w:rFonts w:hint="eastAsia" w:ascii="仿宋_GB2312" w:hAnsi="仿宋" w:eastAsia="仿宋_GB2312" w:cs="宋体"/>
          <w:color w:val="auto"/>
          <w:kern w:val="0"/>
          <w:sz w:val="32"/>
          <w:szCs w:val="32"/>
          <w:highlight w:val="none"/>
        </w:rPr>
        <w:t>单”</w:t>
      </w:r>
      <w:r>
        <w:rPr>
          <w:rFonts w:hint="eastAsia" w:ascii="仿宋_GB2312" w:hAnsi="仿宋" w:eastAsia="仿宋_GB2312" w:cs="宋体"/>
          <w:color w:val="auto"/>
          <w:kern w:val="0"/>
          <w:sz w:val="32"/>
          <w:szCs w:val="32"/>
          <w:highlight w:val="none"/>
          <w:lang w:eastAsia="zh-CN"/>
        </w:rPr>
        <w:t>管控要求</w:t>
      </w:r>
      <w:r>
        <w:rPr>
          <w:rFonts w:hint="eastAsia" w:ascii="仿宋_GB2312" w:hAnsi="仿宋" w:eastAsia="仿宋_GB2312" w:cs="宋体"/>
          <w:color w:val="auto"/>
          <w:kern w:val="0"/>
          <w:sz w:val="32"/>
          <w:szCs w:val="32"/>
          <w:highlight w:val="none"/>
        </w:rPr>
        <w:t>，积极</w:t>
      </w:r>
      <w:r>
        <w:rPr>
          <w:rFonts w:ascii="仿宋_GB2312" w:hAnsi="仿宋" w:eastAsia="仿宋_GB2312" w:cs="宋体"/>
          <w:color w:val="auto"/>
          <w:kern w:val="0"/>
          <w:sz w:val="32"/>
          <w:szCs w:val="32"/>
          <w:highlight w:val="none"/>
        </w:rPr>
        <w:t>推广应用新能源、节能环保运输装备，提高交通体系信息化、智慧化水平</w:t>
      </w:r>
      <w:r>
        <w:rPr>
          <w:rFonts w:hint="eastAsia" w:ascii="仿宋_GB2312" w:hAnsi="仿宋" w:eastAsia="仿宋_GB2312" w:cs="宋体"/>
          <w:color w:val="auto"/>
          <w:kern w:val="0"/>
          <w:sz w:val="32"/>
          <w:szCs w:val="32"/>
          <w:highlight w:val="none"/>
        </w:rPr>
        <w:t>等措施</w:t>
      </w:r>
      <w:r>
        <w:rPr>
          <w:rFonts w:ascii="仿宋_GB2312" w:hAnsi="仿宋" w:eastAsia="仿宋_GB2312" w:cs="宋体"/>
          <w:color w:val="auto"/>
          <w:kern w:val="0"/>
          <w:sz w:val="32"/>
          <w:szCs w:val="32"/>
          <w:highlight w:val="none"/>
        </w:rPr>
        <w:t>，规划实施产生的不利环境影响总体可控。</w:t>
      </w:r>
    </w:p>
    <w:p>
      <w:pPr>
        <w:pStyle w:val="4"/>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color w:val="auto"/>
          <w:sz w:val="32"/>
          <w:szCs w:val="32"/>
          <w:highlight w:val="none"/>
        </w:rPr>
      </w:pPr>
      <w:bookmarkStart w:id="113" w:name="_Toc90912499"/>
      <w:r>
        <w:rPr>
          <w:rFonts w:hint="eastAsia" w:ascii="黑体" w:hAnsi="黑体" w:eastAsia="黑体"/>
          <w:b w:val="0"/>
          <w:color w:val="auto"/>
          <w:sz w:val="32"/>
          <w:szCs w:val="32"/>
          <w:highlight w:val="none"/>
        </w:rPr>
        <w:t>二、</w:t>
      </w:r>
      <w:r>
        <w:rPr>
          <w:rFonts w:ascii="黑体" w:hAnsi="黑体" w:eastAsia="黑体"/>
          <w:b w:val="0"/>
          <w:color w:val="auto"/>
          <w:sz w:val="32"/>
          <w:szCs w:val="32"/>
          <w:highlight w:val="none"/>
        </w:rPr>
        <w:t>预防和减轻不良环境影响的对策措施</w:t>
      </w:r>
      <w:bookmarkEnd w:id="113"/>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优化交通设施空间布局。</w:t>
      </w:r>
      <w:r>
        <w:rPr>
          <w:rFonts w:hint="eastAsia" w:ascii="仿宋" w:hAnsi="仿宋" w:eastAsia="仿宋" w:cs="仿宋"/>
          <w:b w:val="0"/>
          <w:bCs w:val="0"/>
          <w:color w:val="auto"/>
          <w:kern w:val="0"/>
          <w:sz w:val="32"/>
          <w:szCs w:val="32"/>
          <w:highlight w:val="none"/>
          <w:lang w:eastAsia="zh-CN"/>
        </w:rPr>
        <w:t>落实“多规合一”，加强与</w:t>
      </w:r>
      <w:r>
        <w:rPr>
          <w:rFonts w:hint="eastAsia" w:ascii="仿宋" w:hAnsi="仿宋" w:eastAsia="仿宋" w:cs="仿宋"/>
          <w:b w:val="0"/>
          <w:bCs w:val="0"/>
          <w:color w:val="auto"/>
          <w:kern w:val="0"/>
          <w:sz w:val="32"/>
          <w:szCs w:val="32"/>
          <w:highlight w:val="none"/>
        </w:rPr>
        <w:t>国土空间规划</w:t>
      </w:r>
      <w:r>
        <w:rPr>
          <w:rFonts w:hint="eastAsia" w:ascii="仿宋" w:hAnsi="仿宋" w:eastAsia="仿宋" w:cs="仿宋"/>
          <w:b w:val="0"/>
          <w:bCs w:val="0"/>
          <w:color w:val="auto"/>
          <w:kern w:val="0"/>
          <w:sz w:val="32"/>
          <w:szCs w:val="32"/>
          <w:highlight w:val="none"/>
          <w:lang w:eastAsia="zh-CN"/>
        </w:rPr>
        <w:t>衔接</w:t>
      </w:r>
      <w:r>
        <w:rPr>
          <w:rFonts w:hint="eastAsia" w:ascii="仿宋" w:hAnsi="仿宋" w:eastAsia="仿宋" w:cs="仿宋"/>
          <w:b w:val="0"/>
          <w:bCs w:val="0"/>
          <w:color w:val="auto"/>
          <w:kern w:val="0"/>
          <w:sz w:val="32"/>
          <w:szCs w:val="32"/>
          <w:highlight w:val="none"/>
        </w:rPr>
        <w:t>，推动形成与生态保护红线相协调、与资源环境承载力</w:t>
      </w:r>
      <w:r>
        <w:rPr>
          <w:rFonts w:hint="eastAsia" w:ascii="仿宋" w:hAnsi="仿宋" w:eastAsia="仿宋" w:cs="仿宋"/>
          <w:b w:val="0"/>
          <w:bCs w:val="0"/>
          <w:color w:val="auto"/>
          <w:kern w:val="0"/>
          <w:sz w:val="32"/>
          <w:szCs w:val="32"/>
          <w:highlight w:val="none"/>
          <w:lang w:eastAsia="zh-CN"/>
        </w:rPr>
        <w:t>相</w:t>
      </w:r>
      <w:r>
        <w:rPr>
          <w:rFonts w:hint="eastAsia" w:ascii="仿宋" w:hAnsi="仿宋" w:eastAsia="仿宋" w:cs="仿宋"/>
          <w:b w:val="0"/>
          <w:bCs w:val="0"/>
          <w:color w:val="auto"/>
          <w:kern w:val="0"/>
          <w:sz w:val="32"/>
          <w:szCs w:val="32"/>
          <w:highlight w:val="none"/>
        </w:rPr>
        <w:t>适应的综合立体交通网。强化交通建设项目生态选线选址，将生态环保理念贯穿交通基础设施规划、建设、运营和维护的全过程，合理避让具有重要生态功能的国土空间。</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节约集约利用土地、岸线等资源。</w:t>
      </w:r>
      <w:r>
        <w:rPr>
          <w:rFonts w:hint="eastAsia" w:ascii="仿宋" w:hAnsi="仿宋" w:eastAsia="仿宋" w:cs="仿宋"/>
          <w:b w:val="0"/>
          <w:bCs w:val="0"/>
          <w:color w:val="auto"/>
          <w:kern w:val="0"/>
          <w:sz w:val="32"/>
          <w:szCs w:val="32"/>
          <w:highlight w:val="none"/>
        </w:rPr>
        <w:t>坚持源头控制，做到土地复垦与交通项目建设统一规划。优先利用存量用地，高效实施土地综合开发利用。</w:t>
      </w:r>
      <w:r>
        <w:rPr>
          <w:rFonts w:hint="eastAsia" w:ascii="仿宋" w:hAnsi="仿宋" w:eastAsia="仿宋" w:cs="仿宋"/>
          <w:color w:val="auto"/>
          <w:kern w:val="0"/>
          <w:sz w:val="32"/>
          <w:szCs w:val="32"/>
          <w:highlight w:val="none"/>
        </w:rPr>
        <w:t>尽量共用交通廊道实施</w:t>
      </w:r>
      <w:r>
        <w:rPr>
          <w:rFonts w:hint="eastAsia" w:ascii="仿宋" w:hAnsi="仿宋" w:eastAsia="仿宋" w:cs="仿宋"/>
          <w:b w:val="0"/>
          <w:bCs w:val="0"/>
          <w:color w:val="auto"/>
          <w:kern w:val="0"/>
          <w:sz w:val="32"/>
          <w:szCs w:val="32"/>
          <w:highlight w:val="none"/>
        </w:rPr>
        <w:t>线性交通工程建设</w:t>
      </w:r>
      <w:r>
        <w:rPr>
          <w:rFonts w:hint="eastAsia" w:ascii="仿宋" w:hAnsi="仿宋" w:eastAsia="仿宋" w:cs="仿宋"/>
          <w:color w:val="auto"/>
          <w:kern w:val="0"/>
          <w:sz w:val="32"/>
          <w:szCs w:val="32"/>
          <w:highlight w:val="none"/>
        </w:rPr>
        <w:t>，建设集约化、一体化绿色综合交通枢纽，合理有序开发港口岸线资源，发展集约化和专业化港区。</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做好污染物排放控制。</w:t>
      </w:r>
      <w:r>
        <w:rPr>
          <w:rFonts w:hint="eastAsia" w:ascii="仿宋" w:hAnsi="仿宋" w:eastAsia="仿宋" w:cs="仿宋"/>
          <w:color w:val="auto"/>
          <w:kern w:val="0"/>
          <w:sz w:val="32"/>
          <w:szCs w:val="32"/>
          <w:highlight w:val="none"/>
        </w:rPr>
        <w:t>线性交通工程应采用综合措施有效防治沿线噪音和振动，严格控制气体和固体污染物排放。水运工程应按照环境影响评价批复的要求建立并完善环境风险事故的预防和处理机制，建立环境风险应急体系。落实船舶排放控制区政策，有效减少船舶排放及环境影响。鼓励航空公司使用低噪声、低排放机型，积极控制航班环境影响。</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kern w:val="0"/>
          <w:sz w:val="32"/>
          <w:szCs w:val="32"/>
          <w:highlight w:val="none"/>
        </w:rPr>
        <w:t>强化能源节约利用。</w:t>
      </w:r>
      <w:r>
        <w:rPr>
          <w:rFonts w:hint="eastAsia" w:ascii="仿宋" w:hAnsi="仿宋" w:eastAsia="仿宋" w:cs="仿宋"/>
          <w:color w:val="auto"/>
          <w:kern w:val="0"/>
          <w:sz w:val="32"/>
          <w:szCs w:val="32"/>
          <w:highlight w:val="none"/>
        </w:rPr>
        <w:t>采取综合节能与效能管理措施，提高交通基础设施建设标准和技术装备现代化水平。逐步淘汰能耗高、污染中、技术落后的生产装备，提高清洁能源和可再生能源在交通行业中</w:t>
      </w:r>
      <w:r>
        <w:rPr>
          <w:rFonts w:hint="eastAsia" w:ascii="仿宋" w:hAnsi="仿宋" w:eastAsia="仿宋" w:cs="仿宋"/>
          <w:color w:val="auto"/>
          <w:kern w:val="0"/>
          <w:sz w:val="32"/>
          <w:szCs w:val="32"/>
          <w:highlight w:val="none"/>
          <w:lang w:eastAsia="zh-CN"/>
        </w:rPr>
        <w:t>的</w:t>
      </w:r>
      <w:r>
        <w:rPr>
          <w:rFonts w:hint="eastAsia" w:ascii="仿宋" w:hAnsi="仿宋" w:eastAsia="仿宋" w:cs="仿宋"/>
          <w:color w:val="auto"/>
          <w:kern w:val="0"/>
          <w:sz w:val="32"/>
          <w:szCs w:val="32"/>
          <w:highlight w:val="none"/>
        </w:rPr>
        <w:t>使用比重。发展先进使用的节能减排技术，加强新型智能、节能环保技术装备的研发和应用。</w:t>
      </w:r>
    </w:p>
    <w:sectPr>
      <w:headerReference r:id="rId14" w:type="default"/>
      <w:footerReference r:id="rId15" w:type="default"/>
      <w:pgSz w:w="11850" w:h="16783"/>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BoldM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424145"/>
    </w:sdtPr>
    <w:sdtContent>
      <w:p>
        <w:pPr>
          <w:pStyle w:val="19"/>
          <w:jc w:val="center"/>
        </w:pPr>
        <w:r>
          <w:fldChar w:fldCharType="begin"/>
        </w:r>
        <w:r>
          <w:instrText xml:space="preserve">PAGE   \* MERGEFORMAT</w:instrText>
        </w:r>
        <w:r>
          <w:fldChar w:fldCharType="separate"/>
        </w:r>
        <w:r>
          <w:rPr>
            <w:lang w:val="zh-CN"/>
          </w:rPr>
          <w:t>14</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64609"/>
    </w:sdtPr>
    <w:sdtContent>
      <w:p>
        <w:pPr>
          <w:pStyle w:val="19"/>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3687445</wp:posOffset>
              </wp:positionH>
              <wp:positionV relativeFrom="page">
                <wp:posOffset>9898380</wp:posOffset>
              </wp:positionV>
              <wp:extent cx="18542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5420" cy="173990"/>
                      </a:xfrm>
                      <a:prstGeom prst="rect">
                        <a:avLst/>
                      </a:prstGeom>
                      <a:noFill/>
                      <a:ln>
                        <a:noFill/>
                      </a:ln>
                    </wps:spPr>
                    <wps:txbx>
                      <w:txbxContent>
                        <w:p>
                          <w:pPr>
                            <w:spacing w:before="12"/>
                            <w:ind w:left="40"/>
                            <w:rPr>
                              <w:rFonts w:ascii="Times New Roman"/>
                            </w:rPr>
                          </w:pPr>
                          <w:r>
                            <w:fldChar w:fldCharType="begin"/>
                          </w:r>
                          <w:r>
                            <w:rPr>
                              <w:rFonts w:ascii="Times New Roman"/>
                            </w:rPr>
                            <w:instrText xml:space="preserve"> PAGE </w:instrText>
                          </w:r>
                          <w:r>
                            <w:fldChar w:fldCharType="separate"/>
                          </w:r>
                          <w:r>
                            <w:rPr>
                              <w:rFonts w:ascii="Times New Roman"/>
                            </w:rPr>
                            <w:t>120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35pt;margin-top:779.4pt;height:13.7pt;width:14.6pt;mso-position-horizontal-relative:page;mso-position-vertical-relative:page;z-index:-251657216;mso-width-relative:page;mso-height-relative:page;" filled="f" stroked="f" coordsize="21600,21600" o:gfxdata="UEsDBAoAAAAAAIdO4kAAAAAAAAAAAAAAAAAEAAAAZHJzL1BLAwQUAAAACACHTuJAGqHTMNoAAAAN&#10;AQAADwAAAGRycy9kb3ducmV2LnhtbE2PzU7DMBCE70i8g7VI3KjdSglJiFOhCk5IiDQcODqxm1iN&#10;12ns/vD2bE/0uDOfZmfK9cWN7GTmYD1KWC4EMIOd1xZ7Cd/N+1MGLESFWo0ejYRfE2Bd3d+VqtD+&#10;jLU5bWPPKARDoSQMMU4F56EbjFNh4SeD5O387FSkc+65ntWZwt3IV0Kk3CmL9GFQk9kMpttvj07C&#10;6w/Wb/bw2X7Vu9o2TS7wI91L+fiwFC/AornEfxiu9ak6VNSp9UfUgY0Skkw8E0pGkmQ0gpBU5Dmw&#10;9ipl6Qp4VfLbFdUfUEsDBBQAAAAIAIdO4kB3o3pdugEAAHEDAAAOAAAAZHJzL2Uyb0RvYy54bWyt&#10;U8GO0zAQvSPtP1i+07RlF3ajpiuhahESAqSFD3Adu7FkeyyP26Q/sPwBJy7c+a5+B2M37cJy2QOX&#10;ZDwzefPeG2dxOzjLdiqiAd/w2WTKmfISWuM3Df/65e7lNWeYhG+FBa8avlfIb5cXLxZ9qNUcOrCt&#10;ioxAPNZ9aHiXUqirCmWnnMAJBOWpqCE6kegYN1UbRU/ozlbz6fR11UNsQwSpECm7Ohb5iBifAwha&#10;G6lWILdO+XREjcqKRJKwMwH5srDVWsn0SWtUidmGk9JUnjSE4nV+VsuFqDdRhM7IkYJ4DoUnmpww&#10;noaeoVYiCbaN5h8oZ2QEBJ0mElx1FFIcIRWz6RNv7jsRVNFCVmM4m47/D1Z+3H2OzLR0EzjzwtHC&#10;D9+/HX78Ovx8YLNsTx+wpq77QH1peAtDbh3zSMmsetDR5TfpYVQnc/dnc9WQmMwfXV9dzqkiqTR7&#10;8+rmpphfPX4cIqZ3ChzLQcMj7a5YKnYfMNFAaj215Fke7oy1ZX/W/5WgxpypMvMjwxylYT2MtNfQ&#10;7kmNfe/JyXwrTkE8BetTsA3RbDqiUzQXSNpEITPemrzqP89l8OOf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qHTMNoAAAANAQAADwAAAAAAAAABACAAAAAiAAAAZHJzL2Rvd25yZXYueG1sUEsB&#10;AhQAFAAAAAgAh07iQHejel26AQAAcQMAAA4AAAAAAAAAAQAgAAAAKQEAAGRycy9lMm9Eb2MueG1s&#10;UEsFBgAAAAAGAAYAWQEAAFUFAAAAAA==&#10;">
              <v:fill on="f" focussize="0,0"/>
              <v:stroke on="f"/>
              <v:imagedata o:title=""/>
              <o:lock v:ext="edit" aspectratio="f"/>
              <v:textbox inset="0mm,0mm,0mm,0mm">
                <w:txbxContent>
                  <w:p>
                    <w:pPr>
                      <w:spacing w:before="12"/>
                      <w:ind w:left="40"/>
                      <w:rPr>
                        <w:rFonts w:ascii="Times New Roman"/>
                      </w:rPr>
                    </w:pPr>
                    <w:r>
                      <w:fldChar w:fldCharType="begin"/>
                    </w:r>
                    <w:r>
                      <w:rPr>
                        <w:rFonts w:ascii="Times New Roman"/>
                      </w:rPr>
                      <w:instrText xml:space="preserve"> PAGE </w:instrText>
                    </w:r>
                    <w:r>
                      <w:fldChar w:fldCharType="separate"/>
                    </w:r>
                    <w:r>
                      <w:rPr>
                        <w:rFonts w:ascii="Times New Roman"/>
                      </w:rPr>
                      <w:t>120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6C"/>
    <w:rsid w:val="00000112"/>
    <w:rsid w:val="00002CE8"/>
    <w:rsid w:val="000035F2"/>
    <w:rsid w:val="0000429E"/>
    <w:rsid w:val="00004F4B"/>
    <w:rsid w:val="00006648"/>
    <w:rsid w:val="00007E51"/>
    <w:rsid w:val="000142A2"/>
    <w:rsid w:val="0001546E"/>
    <w:rsid w:val="00015C69"/>
    <w:rsid w:val="000172CB"/>
    <w:rsid w:val="000213B3"/>
    <w:rsid w:val="00021CD6"/>
    <w:rsid w:val="00022AD8"/>
    <w:rsid w:val="000236F2"/>
    <w:rsid w:val="00024786"/>
    <w:rsid w:val="00024BE7"/>
    <w:rsid w:val="000272A1"/>
    <w:rsid w:val="000274F9"/>
    <w:rsid w:val="000302D7"/>
    <w:rsid w:val="000307D9"/>
    <w:rsid w:val="00031C8D"/>
    <w:rsid w:val="00033444"/>
    <w:rsid w:val="00033D2C"/>
    <w:rsid w:val="00034ED4"/>
    <w:rsid w:val="000364A8"/>
    <w:rsid w:val="000371CE"/>
    <w:rsid w:val="00041F67"/>
    <w:rsid w:val="000420EC"/>
    <w:rsid w:val="0004234A"/>
    <w:rsid w:val="0004547D"/>
    <w:rsid w:val="00045657"/>
    <w:rsid w:val="00045BA4"/>
    <w:rsid w:val="00045E2A"/>
    <w:rsid w:val="00051582"/>
    <w:rsid w:val="00053729"/>
    <w:rsid w:val="000545D2"/>
    <w:rsid w:val="00055BE8"/>
    <w:rsid w:val="00057AD6"/>
    <w:rsid w:val="000604E5"/>
    <w:rsid w:val="00060767"/>
    <w:rsid w:val="000608FF"/>
    <w:rsid w:val="00060AB1"/>
    <w:rsid w:val="00062862"/>
    <w:rsid w:val="00062C09"/>
    <w:rsid w:val="000636F7"/>
    <w:rsid w:val="00064E67"/>
    <w:rsid w:val="00065F16"/>
    <w:rsid w:val="00066034"/>
    <w:rsid w:val="00066D36"/>
    <w:rsid w:val="00067878"/>
    <w:rsid w:val="000705D4"/>
    <w:rsid w:val="00071336"/>
    <w:rsid w:val="00072710"/>
    <w:rsid w:val="00073464"/>
    <w:rsid w:val="00073B51"/>
    <w:rsid w:val="000745FF"/>
    <w:rsid w:val="000749AC"/>
    <w:rsid w:val="00076C7A"/>
    <w:rsid w:val="00077469"/>
    <w:rsid w:val="00077E0C"/>
    <w:rsid w:val="00083614"/>
    <w:rsid w:val="0008451B"/>
    <w:rsid w:val="00086991"/>
    <w:rsid w:val="00090942"/>
    <w:rsid w:val="0009129D"/>
    <w:rsid w:val="00091DC3"/>
    <w:rsid w:val="00092BE6"/>
    <w:rsid w:val="00093F9B"/>
    <w:rsid w:val="00094C77"/>
    <w:rsid w:val="00094DBB"/>
    <w:rsid w:val="00096CAD"/>
    <w:rsid w:val="000A1563"/>
    <w:rsid w:val="000A2304"/>
    <w:rsid w:val="000A349F"/>
    <w:rsid w:val="000A37D4"/>
    <w:rsid w:val="000A5131"/>
    <w:rsid w:val="000A548A"/>
    <w:rsid w:val="000A54B5"/>
    <w:rsid w:val="000A5CF0"/>
    <w:rsid w:val="000A5E5C"/>
    <w:rsid w:val="000B0448"/>
    <w:rsid w:val="000B1B38"/>
    <w:rsid w:val="000B29A7"/>
    <w:rsid w:val="000B3207"/>
    <w:rsid w:val="000B43AD"/>
    <w:rsid w:val="000B595D"/>
    <w:rsid w:val="000C0736"/>
    <w:rsid w:val="000C0DAE"/>
    <w:rsid w:val="000C1889"/>
    <w:rsid w:val="000C274C"/>
    <w:rsid w:val="000C3C1B"/>
    <w:rsid w:val="000C6226"/>
    <w:rsid w:val="000C6470"/>
    <w:rsid w:val="000C7E31"/>
    <w:rsid w:val="000D069C"/>
    <w:rsid w:val="000D20CF"/>
    <w:rsid w:val="000D3E1B"/>
    <w:rsid w:val="000D4805"/>
    <w:rsid w:val="000D501F"/>
    <w:rsid w:val="000D558A"/>
    <w:rsid w:val="000D5C20"/>
    <w:rsid w:val="000E0BE9"/>
    <w:rsid w:val="000E0FD4"/>
    <w:rsid w:val="000E12E4"/>
    <w:rsid w:val="000E1B9B"/>
    <w:rsid w:val="000E1C10"/>
    <w:rsid w:val="000E2E34"/>
    <w:rsid w:val="000E6F44"/>
    <w:rsid w:val="000E71CB"/>
    <w:rsid w:val="000F0F01"/>
    <w:rsid w:val="000F5D01"/>
    <w:rsid w:val="000F61DD"/>
    <w:rsid w:val="000F793B"/>
    <w:rsid w:val="00100606"/>
    <w:rsid w:val="00101333"/>
    <w:rsid w:val="00101417"/>
    <w:rsid w:val="00101456"/>
    <w:rsid w:val="00101742"/>
    <w:rsid w:val="0010176F"/>
    <w:rsid w:val="00102897"/>
    <w:rsid w:val="00103900"/>
    <w:rsid w:val="001049A1"/>
    <w:rsid w:val="001055C2"/>
    <w:rsid w:val="00106F67"/>
    <w:rsid w:val="0010700E"/>
    <w:rsid w:val="00111278"/>
    <w:rsid w:val="0011224E"/>
    <w:rsid w:val="00113089"/>
    <w:rsid w:val="001130AE"/>
    <w:rsid w:val="001133AC"/>
    <w:rsid w:val="00113AAC"/>
    <w:rsid w:val="001141C5"/>
    <w:rsid w:val="00114BAA"/>
    <w:rsid w:val="00114EEF"/>
    <w:rsid w:val="00115274"/>
    <w:rsid w:val="00115543"/>
    <w:rsid w:val="001156B0"/>
    <w:rsid w:val="00116E77"/>
    <w:rsid w:val="00117387"/>
    <w:rsid w:val="00117F9E"/>
    <w:rsid w:val="001211E3"/>
    <w:rsid w:val="00122F76"/>
    <w:rsid w:val="0012453D"/>
    <w:rsid w:val="001263A8"/>
    <w:rsid w:val="00130072"/>
    <w:rsid w:val="001314FA"/>
    <w:rsid w:val="0013283F"/>
    <w:rsid w:val="001332E7"/>
    <w:rsid w:val="00133C13"/>
    <w:rsid w:val="00134105"/>
    <w:rsid w:val="00134361"/>
    <w:rsid w:val="0013568B"/>
    <w:rsid w:val="001358CD"/>
    <w:rsid w:val="00135975"/>
    <w:rsid w:val="00137098"/>
    <w:rsid w:val="0013721E"/>
    <w:rsid w:val="0013757E"/>
    <w:rsid w:val="00137A99"/>
    <w:rsid w:val="00137B11"/>
    <w:rsid w:val="00137DE1"/>
    <w:rsid w:val="0014073D"/>
    <w:rsid w:val="001410F9"/>
    <w:rsid w:val="00141E63"/>
    <w:rsid w:val="00142829"/>
    <w:rsid w:val="001436DE"/>
    <w:rsid w:val="00145556"/>
    <w:rsid w:val="001462B2"/>
    <w:rsid w:val="00146E8B"/>
    <w:rsid w:val="001472EA"/>
    <w:rsid w:val="00150F6C"/>
    <w:rsid w:val="0015325C"/>
    <w:rsid w:val="00154E94"/>
    <w:rsid w:val="00155B4C"/>
    <w:rsid w:val="001568D6"/>
    <w:rsid w:val="00156963"/>
    <w:rsid w:val="00156A2D"/>
    <w:rsid w:val="001577C5"/>
    <w:rsid w:val="00157867"/>
    <w:rsid w:val="00157BC1"/>
    <w:rsid w:val="00157D1B"/>
    <w:rsid w:val="001656CC"/>
    <w:rsid w:val="00167696"/>
    <w:rsid w:val="00167DD5"/>
    <w:rsid w:val="00171E9F"/>
    <w:rsid w:val="00173C47"/>
    <w:rsid w:val="00175C95"/>
    <w:rsid w:val="001764EE"/>
    <w:rsid w:val="00177246"/>
    <w:rsid w:val="0017765A"/>
    <w:rsid w:val="0018085B"/>
    <w:rsid w:val="0018161E"/>
    <w:rsid w:val="00182660"/>
    <w:rsid w:val="00184B35"/>
    <w:rsid w:val="00186304"/>
    <w:rsid w:val="00186C4C"/>
    <w:rsid w:val="00190276"/>
    <w:rsid w:val="00190A74"/>
    <w:rsid w:val="0019233F"/>
    <w:rsid w:val="001929CC"/>
    <w:rsid w:val="00194647"/>
    <w:rsid w:val="0019469B"/>
    <w:rsid w:val="00195E43"/>
    <w:rsid w:val="00197127"/>
    <w:rsid w:val="00197F88"/>
    <w:rsid w:val="001A14E2"/>
    <w:rsid w:val="001A1684"/>
    <w:rsid w:val="001A2352"/>
    <w:rsid w:val="001A2792"/>
    <w:rsid w:val="001A27BA"/>
    <w:rsid w:val="001A2EB8"/>
    <w:rsid w:val="001A4A2C"/>
    <w:rsid w:val="001A5A00"/>
    <w:rsid w:val="001A6F04"/>
    <w:rsid w:val="001A7D70"/>
    <w:rsid w:val="001B0827"/>
    <w:rsid w:val="001B110C"/>
    <w:rsid w:val="001B3163"/>
    <w:rsid w:val="001B5BE0"/>
    <w:rsid w:val="001B5C6C"/>
    <w:rsid w:val="001B626F"/>
    <w:rsid w:val="001B6902"/>
    <w:rsid w:val="001C11F0"/>
    <w:rsid w:val="001C18FC"/>
    <w:rsid w:val="001C2435"/>
    <w:rsid w:val="001C31B3"/>
    <w:rsid w:val="001C3DBA"/>
    <w:rsid w:val="001C45C8"/>
    <w:rsid w:val="001C5B16"/>
    <w:rsid w:val="001C5F86"/>
    <w:rsid w:val="001D05F0"/>
    <w:rsid w:val="001D1CC4"/>
    <w:rsid w:val="001D3852"/>
    <w:rsid w:val="001D44DF"/>
    <w:rsid w:val="001D4636"/>
    <w:rsid w:val="001D4B6D"/>
    <w:rsid w:val="001D4EE4"/>
    <w:rsid w:val="001D5FE4"/>
    <w:rsid w:val="001D67DC"/>
    <w:rsid w:val="001D6D38"/>
    <w:rsid w:val="001D72C4"/>
    <w:rsid w:val="001E0398"/>
    <w:rsid w:val="001E05B0"/>
    <w:rsid w:val="001E0A2C"/>
    <w:rsid w:val="001E11D3"/>
    <w:rsid w:val="001E2919"/>
    <w:rsid w:val="001E2E14"/>
    <w:rsid w:val="001E4680"/>
    <w:rsid w:val="001E4CD7"/>
    <w:rsid w:val="001E55EB"/>
    <w:rsid w:val="001E5AD3"/>
    <w:rsid w:val="001E621F"/>
    <w:rsid w:val="001E704B"/>
    <w:rsid w:val="001E73FF"/>
    <w:rsid w:val="001F1029"/>
    <w:rsid w:val="001F12B4"/>
    <w:rsid w:val="001F335C"/>
    <w:rsid w:val="001F56C9"/>
    <w:rsid w:val="001F571B"/>
    <w:rsid w:val="001F6B03"/>
    <w:rsid w:val="001F6CA4"/>
    <w:rsid w:val="001F737F"/>
    <w:rsid w:val="001F7AAE"/>
    <w:rsid w:val="001F7EF3"/>
    <w:rsid w:val="0020080E"/>
    <w:rsid w:val="002008DF"/>
    <w:rsid w:val="0020328A"/>
    <w:rsid w:val="002037EA"/>
    <w:rsid w:val="00203E9D"/>
    <w:rsid w:val="002045FA"/>
    <w:rsid w:val="00204C15"/>
    <w:rsid w:val="002058D2"/>
    <w:rsid w:val="00206501"/>
    <w:rsid w:val="00207B88"/>
    <w:rsid w:val="002107DC"/>
    <w:rsid w:val="00211C0A"/>
    <w:rsid w:val="00211F00"/>
    <w:rsid w:val="00211FD7"/>
    <w:rsid w:val="00212FBF"/>
    <w:rsid w:val="0021391A"/>
    <w:rsid w:val="00213ECF"/>
    <w:rsid w:val="00215027"/>
    <w:rsid w:val="002159DE"/>
    <w:rsid w:val="002174E1"/>
    <w:rsid w:val="00217CC0"/>
    <w:rsid w:val="00217DA9"/>
    <w:rsid w:val="002223BC"/>
    <w:rsid w:val="00222911"/>
    <w:rsid w:val="00222BB7"/>
    <w:rsid w:val="002245A4"/>
    <w:rsid w:val="00224811"/>
    <w:rsid w:val="00226F8D"/>
    <w:rsid w:val="0022722C"/>
    <w:rsid w:val="002300F2"/>
    <w:rsid w:val="00230844"/>
    <w:rsid w:val="0023165A"/>
    <w:rsid w:val="002316C8"/>
    <w:rsid w:val="002345D0"/>
    <w:rsid w:val="00234997"/>
    <w:rsid w:val="002358AB"/>
    <w:rsid w:val="0023594F"/>
    <w:rsid w:val="00236367"/>
    <w:rsid w:val="00237B98"/>
    <w:rsid w:val="00240414"/>
    <w:rsid w:val="00241E76"/>
    <w:rsid w:val="00245268"/>
    <w:rsid w:val="00245B07"/>
    <w:rsid w:val="002529EC"/>
    <w:rsid w:val="00252C44"/>
    <w:rsid w:val="002532B9"/>
    <w:rsid w:val="00254C68"/>
    <w:rsid w:val="00255412"/>
    <w:rsid w:val="002562D5"/>
    <w:rsid w:val="002566F6"/>
    <w:rsid w:val="002576FE"/>
    <w:rsid w:val="0026176B"/>
    <w:rsid w:val="00261843"/>
    <w:rsid w:val="00262093"/>
    <w:rsid w:val="002625E8"/>
    <w:rsid w:val="002627BB"/>
    <w:rsid w:val="002651A9"/>
    <w:rsid w:val="0026528D"/>
    <w:rsid w:val="002653A4"/>
    <w:rsid w:val="00266C59"/>
    <w:rsid w:val="00267556"/>
    <w:rsid w:val="00270C3D"/>
    <w:rsid w:val="00270C93"/>
    <w:rsid w:val="00272C4C"/>
    <w:rsid w:val="002739F4"/>
    <w:rsid w:val="002740F3"/>
    <w:rsid w:val="00274976"/>
    <w:rsid w:val="0027584D"/>
    <w:rsid w:val="00277329"/>
    <w:rsid w:val="00277CB1"/>
    <w:rsid w:val="00282AA8"/>
    <w:rsid w:val="00283455"/>
    <w:rsid w:val="00283878"/>
    <w:rsid w:val="00284476"/>
    <w:rsid w:val="00284CCE"/>
    <w:rsid w:val="00284ED7"/>
    <w:rsid w:val="00285037"/>
    <w:rsid w:val="00287116"/>
    <w:rsid w:val="00290336"/>
    <w:rsid w:val="00291B4F"/>
    <w:rsid w:val="00291DA7"/>
    <w:rsid w:val="00294393"/>
    <w:rsid w:val="002963D5"/>
    <w:rsid w:val="002976B8"/>
    <w:rsid w:val="002A2273"/>
    <w:rsid w:val="002A3CA7"/>
    <w:rsid w:val="002A4388"/>
    <w:rsid w:val="002A74C8"/>
    <w:rsid w:val="002B0D01"/>
    <w:rsid w:val="002B19A6"/>
    <w:rsid w:val="002B2318"/>
    <w:rsid w:val="002B2BFA"/>
    <w:rsid w:val="002B37A0"/>
    <w:rsid w:val="002B4155"/>
    <w:rsid w:val="002B41F7"/>
    <w:rsid w:val="002B46E6"/>
    <w:rsid w:val="002B648B"/>
    <w:rsid w:val="002B6D4D"/>
    <w:rsid w:val="002B7589"/>
    <w:rsid w:val="002C095C"/>
    <w:rsid w:val="002C3E74"/>
    <w:rsid w:val="002C5FAE"/>
    <w:rsid w:val="002C67A8"/>
    <w:rsid w:val="002C79BC"/>
    <w:rsid w:val="002D3DDE"/>
    <w:rsid w:val="002D4494"/>
    <w:rsid w:val="002E028F"/>
    <w:rsid w:val="002E1141"/>
    <w:rsid w:val="002E166D"/>
    <w:rsid w:val="002E25E9"/>
    <w:rsid w:val="002E2CDC"/>
    <w:rsid w:val="002E2F9C"/>
    <w:rsid w:val="002E461D"/>
    <w:rsid w:val="002E46F8"/>
    <w:rsid w:val="002E51A3"/>
    <w:rsid w:val="002E570C"/>
    <w:rsid w:val="002E5B26"/>
    <w:rsid w:val="002E5EB7"/>
    <w:rsid w:val="002E71E4"/>
    <w:rsid w:val="002F395F"/>
    <w:rsid w:val="002F4C0D"/>
    <w:rsid w:val="002F5630"/>
    <w:rsid w:val="002F5B43"/>
    <w:rsid w:val="002F6998"/>
    <w:rsid w:val="002F7475"/>
    <w:rsid w:val="00300342"/>
    <w:rsid w:val="003004BC"/>
    <w:rsid w:val="00301144"/>
    <w:rsid w:val="00301218"/>
    <w:rsid w:val="0030151E"/>
    <w:rsid w:val="003034F2"/>
    <w:rsid w:val="0030396D"/>
    <w:rsid w:val="00303A21"/>
    <w:rsid w:val="00303A65"/>
    <w:rsid w:val="00304852"/>
    <w:rsid w:val="00306B4A"/>
    <w:rsid w:val="00310816"/>
    <w:rsid w:val="00310ED8"/>
    <w:rsid w:val="003110DD"/>
    <w:rsid w:val="003113E9"/>
    <w:rsid w:val="003117EC"/>
    <w:rsid w:val="00313099"/>
    <w:rsid w:val="003134D7"/>
    <w:rsid w:val="00316E9A"/>
    <w:rsid w:val="003204DD"/>
    <w:rsid w:val="003238EF"/>
    <w:rsid w:val="00323914"/>
    <w:rsid w:val="003240FA"/>
    <w:rsid w:val="003241C2"/>
    <w:rsid w:val="003252C8"/>
    <w:rsid w:val="00326332"/>
    <w:rsid w:val="00326DAA"/>
    <w:rsid w:val="0032717F"/>
    <w:rsid w:val="00330429"/>
    <w:rsid w:val="00330699"/>
    <w:rsid w:val="00331580"/>
    <w:rsid w:val="00332937"/>
    <w:rsid w:val="00334E48"/>
    <w:rsid w:val="00335794"/>
    <w:rsid w:val="0033716F"/>
    <w:rsid w:val="00337C53"/>
    <w:rsid w:val="00337CD3"/>
    <w:rsid w:val="0034241A"/>
    <w:rsid w:val="00344151"/>
    <w:rsid w:val="003453D4"/>
    <w:rsid w:val="003476A4"/>
    <w:rsid w:val="003477D6"/>
    <w:rsid w:val="00350A75"/>
    <w:rsid w:val="00350AFD"/>
    <w:rsid w:val="0035109B"/>
    <w:rsid w:val="003514B3"/>
    <w:rsid w:val="0035180B"/>
    <w:rsid w:val="00352A47"/>
    <w:rsid w:val="003535F6"/>
    <w:rsid w:val="00353BB6"/>
    <w:rsid w:val="003552CD"/>
    <w:rsid w:val="00356030"/>
    <w:rsid w:val="0035690A"/>
    <w:rsid w:val="003571C5"/>
    <w:rsid w:val="003600D5"/>
    <w:rsid w:val="00360137"/>
    <w:rsid w:val="00360208"/>
    <w:rsid w:val="00361651"/>
    <w:rsid w:val="00364067"/>
    <w:rsid w:val="00365261"/>
    <w:rsid w:val="003652A0"/>
    <w:rsid w:val="003657F5"/>
    <w:rsid w:val="00366834"/>
    <w:rsid w:val="003669F1"/>
    <w:rsid w:val="00366D85"/>
    <w:rsid w:val="00372B06"/>
    <w:rsid w:val="00372D0E"/>
    <w:rsid w:val="00372DCE"/>
    <w:rsid w:val="00375118"/>
    <w:rsid w:val="00375F0A"/>
    <w:rsid w:val="003769B5"/>
    <w:rsid w:val="0037707F"/>
    <w:rsid w:val="00377DF5"/>
    <w:rsid w:val="00380069"/>
    <w:rsid w:val="00380733"/>
    <w:rsid w:val="00381BFF"/>
    <w:rsid w:val="0038241E"/>
    <w:rsid w:val="0038306D"/>
    <w:rsid w:val="00385D96"/>
    <w:rsid w:val="00386C7D"/>
    <w:rsid w:val="00386FC9"/>
    <w:rsid w:val="00387B57"/>
    <w:rsid w:val="003916C3"/>
    <w:rsid w:val="00391983"/>
    <w:rsid w:val="0039198F"/>
    <w:rsid w:val="003927F3"/>
    <w:rsid w:val="00392DDE"/>
    <w:rsid w:val="00393918"/>
    <w:rsid w:val="003960D1"/>
    <w:rsid w:val="00396C45"/>
    <w:rsid w:val="00396C59"/>
    <w:rsid w:val="003972B9"/>
    <w:rsid w:val="00397AE8"/>
    <w:rsid w:val="003A3B25"/>
    <w:rsid w:val="003A3DD0"/>
    <w:rsid w:val="003A4C26"/>
    <w:rsid w:val="003A5D3A"/>
    <w:rsid w:val="003B185F"/>
    <w:rsid w:val="003B1A46"/>
    <w:rsid w:val="003B26B6"/>
    <w:rsid w:val="003B2D62"/>
    <w:rsid w:val="003B2DC9"/>
    <w:rsid w:val="003B4035"/>
    <w:rsid w:val="003B43C0"/>
    <w:rsid w:val="003B64DB"/>
    <w:rsid w:val="003B6E63"/>
    <w:rsid w:val="003B70CE"/>
    <w:rsid w:val="003B7712"/>
    <w:rsid w:val="003C0273"/>
    <w:rsid w:val="003C25FB"/>
    <w:rsid w:val="003C35AE"/>
    <w:rsid w:val="003C3930"/>
    <w:rsid w:val="003C4625"/>
    <w:rsid w:val="003C4BDD"/>
    <w:rsid w:val="003C6B06"/>
    <w:rsid w:val="003C7721"/>
    <w:rsid w:val="003D0898"/>
    <w:rsid w:val="003D219D"/>
    <w:rsid w:val="003D27A2"/>
    <w:rsid w:val="003D2E76"/>
    <w:rsid w:val="003D46CE"/>
    <w:rsid w:val="003D4EB1"/>
    <w:rsid w:val="003D4F06"/>
    <w:rsid w:val="003D5968"/>
    <w:rsid w:val="003D6392"/>
    <w:rsid w:val="003D6F90"/>
    <w:rsid w:val="003D7B91"/>
    <w:rsid w:val="003D7DE7"/>
    <w:rsid w:val="003E0CF1"/>
    <w:rsid w:val="003E2167"/>
    <w:rsid w:val="003E3303"/>
    <w:rsid w:val="003E3A10"/>
    <w:rsid w:val="003E683E"/>
    <w:rsid w:val="003E697C"/>
    <w:rsid w:val="003E77C8"/>
    <w:rsid w:val="003E7BC6"/>
    <w:rsid w:val="003F0359"/>
    <w:rsid w:val="003F0B40"/>
    <w:rsid w:val="003F15B1"/>
    <w:rsid w:val="003F2669"/>
    <w:rsid w:val="003F38C9"/>
    <w:rsid w:val="003F43B6"/>
    <w:rsid w:val="003F61E0"/>
    <w:rsid w:val="003F6CB8"/>
    <w:rsid w:val="003F761D"/>
    <w:rsid w:val="00400B90"/>
    <w:rsid w:val="00401B29"/>
    <w:rsid w:val="00402EC0"/>
    <w:rsid w:val="004037F8"/>
    <w:rsid w:val="0040395B"/>
    <w:rsid w:val="004044FD"/>
    <w:rsid w:val="0040534D"/>
    <w:rsid w:val="00406655"/>
    <w:rsid w:val="0040769F"/>
    <w:rsid w:val="004078C5"/>
    <w:rsid w:val="00410A62"/>
    <w:rsid w:val="0041250E"/>
    <w:rsid w:val="0041284D"/>
    <w:rsid w:val="0041292E"/>
    <w:rsid w:val="00412D93"/>
    <w:rsid w:val="00413391"/>
    <w:rsid w:val="00414FDC"/>
    <w:rsid w:val="0041535A"/>
    <w:rsid w:val="00415690"/>
    <w:rsid w:val="0041581D"/>
    <w:rsid w:val="004166A9"/>
    <w:rsid w:val="00416EFD"/>
    <w:rsid w:val="0042265F"/>
    <w:rsid w:val="00422F30"/>
    <w:rsid w:val="004233FF"/>
    <w:rsid w:val="00425BA9"/>
    <w:rsid w:val="00425DA9"/>
    <w:rsid w:val="00425DEF"/>
    <w:rsid w:val="00426648"/>
    <w:rsid w:val="00427565"/>
    <w:rsid w:val="00430F3F"/>
    <w:rsid w:val="00431565"/>
    <w:rsid w:val="004316C6"/>
    <w:rsid w:val="00431792"/>
    <w:rsid w:val="00434064"/>
    <w:rsid w:val="00435DB2"/>
    <w:rsid w:val="00436EF4"/>
    <w:rsid w:val="00437674"/>
    <w:rsid w:val="00437C9F"/>
    <w:rsid w:val="0044082A"/>
    <w:rsid w:val="00441F0A"/>
    <w:rsid w:val="00442FFF"/>
    <w:rsid w:val="00443036"/>
    <w:rsid w:val="004433FF"/>
    <w:rsid w:val="00443CAF"/>
    <w:rsid w:val="00444443"/>
    <w:rsid w:val="004444AE"/>
    <w:rsid w:val="0044464F"/>
    <w:rsid w:val="00445106"/>
    <w:rsid w:val="004459C6"/>
    <w:rsid w:val="004506C5"/>
    <w:rsid w:val="00450EF4"/>
    <w:rsid w:val="004541DC"/>
    <w:rsid w:val="0046350A"/>
    <w:rsid w:val="00463F62"/>
    <w:rsid w:val="00464F17"/>
    <w:rsid w:val="004653B4"/>
    <w:rsid w:val="00470083"/>
    <w:rsid w:val="00470763"/>
    <w:rsid w:val="004711A2"/>
    <w:rsid w:val="0047123E"/>
    <w:rsid w:val="00471661"/>
    <w:rsid w:val="004718D9"/>
    <w:rsid w:val="004741FD"/>
    <w:rsid w:val="00474B7A"/>
    <w:rsid w:val="00474BEE"/>
    <w:rsid w:val="00474C7C"/>
    <w:rsid w:val="00477754"/>
    <w:rsid w:val="00480CEE"/>
    <w:rsid w:val="00480D71"/>
    <w:rsid w:val="00481218"/>
    <w:rsid w:val="00481A77"/>
    <w:rsid w:val="00482B9E"/>
    <w:rsid w:val="00482F8B"/>
    <w:rsid w:val="0048508D"/>
    <w:rsid w:val="00486B34"/>
    <w:rsid w:val="00486C22"/>
    <w:rsid w:val="00487DBE"/>
    <w:rsid w:val="00490760"/>
    <w:rsid w:val="00491903"/>
    <w:rsid w:val="0049324C"/>
    <w:rsid w:val="00493D4F"/>
    <w:rsid w:val="00495795"/>
    <w:rsid w:val="00495BF9"/>
    <w:rsid w:val="00496962"/>
    <w:rsid w:val="004A0FCA"/>
    <w:rsid w:val="004A42DE"/>
    <w:rsid w:val="004B011D"/>
    <w:rsid w:val="004B275A"/>
    <w:rsid w:val="004B2C3C"/>
    <w:rsid w:val="004B515F"/>
    <w:rsid w:val="004B5D45"/>
    <w:rsid w:val="004B6075"/>
    <w:rsid w:val="004C18D9"/>
    <w:rsid w:val="004C1E0C"/>
    <w:rsid w:val="004C2799"/>
    <w:rsid w:val="004C328E"/>
    <w:rsid w:val="004C4443"/>
    <w:rsid w:val="004C56DA"/>
    <w:rsid w:val="004C5B1F"/>
    <w:rsid w:val="004C6A20"/>
    <w:rsid w:val="004C7FA3"/>
    <w:rsid w:val="004D2742"/>
    <w:rsid w:val="004D27F5"/>
    <w:rsid w:val="004D2A05"/>
    <w:rsid w:val="004D2F6E"/>
    <w:rsid w:val="004D3A33"/>
    <w:rsid w:val="004D46E7"/>
    <w:rsid w:val="004D4A56"/>
    <w:rsid w:val="004D4C0D"/>
    <w:rsid w:val="004D4D1D"/>
    <w:rsid w:val="004D4EA8"/>
    <w:rsid w:val="004E0F6A"/>
    <w:rsid w:val="004E1237"/>
    <w:rsid w:val="004E1F47"/>
    <w:rsid w:val="004E34F9"/>
    <w:rsid w:val="004E664D"/>
    <w:rsid w:val="004F001A"/>
    <w:rsid w:val="004F09C5"/>
    <w:rsid w:val="004F108F"/>
    <w:rsid w:val="004F1D6D"/>
    <w:rsid w:val="004F25C8"/>
    <w:rsid w:val="004F2842"/>
    <w:rsid w:val="004F29A0"/>
    <w:rsid w:val="004F2BCC"/>
    <w:rsid w:val="004F4188"/>
    <w:rsid w:val="004F4CAF"/>
    <w:rsid w:val="004F5307"/>
    <w:rsid w:val="004F5AE2"/>
    <w:rsid w:val="004F6F53"/>
    <w:rsid w:val="004F6F86"/>
    <w:rsid w:val="004F7146"/>
    <w:rsid w:val="004F7BA9"/>
    <w:rsid w:val="0050211D"/>
    <w:rsid w:val="005030AC"/>
    <w:rsid w:val="005037BC"/>
    <w:rsid w:val="00503FCF"/>
    <w:rsid w:val="00506F62"/>
    <w:rsid w:val="00510EA9"/>
    <w:rsid w:val="005115BB"/>
    <w:rsid w:val="00511B1D"/>
    <w:rsid w:val="00512361"/>
    <w:rsid w:val="00513D45"/>
    <w:rsid w:val="00513FB5"/>
    <w:rsid w:val="005147CE"/>
    <w:rsid w:val="0051594C"/>
    <w:rsid w:val="00523B00"/>
    <w:rsid w:val="00524149"/>
    <w:rsid w:val="00524737"/>
    <w:rsid w:val="005261D5"/>
    <w:rsid w:val="00526211"/>
    <w:rsid w:val="00526509"/>
    <w:rsid w:val="005305CB"/>
    <w:rsid w:val="00530FF5"/>
    <w:rsid w:val="005314E6"/>
    <w:rsid w:val="00531560"/>
    <w:rsid w:val="005356BF"/>
    <w:rsid w:val="00541056"/>
    <w:rsid w:val="0054149D"/>
    <w:rsid w:val="00543B39"/>
    <w:rsid w:val="0054488C"/>
    <w:rsid w:val="00545546"/>
    <w:rsid w:val="0054606A"/>
    <w:rsid w:val="0055404B"/>
    <w:rsid w:val="00555834"/>
    <w:rsid w:val="00557899"/>
    <w:rsid w:val="005605D1"/>
    <w:rsid w:val="00560C37"/>
    <w:rsid w:val="00561297"/>
    <w:rsid w:val="00561859"/>
    <w:rsid w:val="00562921"/>
    <w:rsid w:val="005629C5"/>
    <w:rsid w:val="00563368"/>
    <w:rsid w:val="0056452E"/>
    <w:rsid w:val="00564F89"/>
    <w:rsid w:val="0056598B"/>
    <w:rsid w:val="00567739"/>
    <w:rsid w:val="00570D66"/>
    <w:rsid w:val="00571A90"/>
    <w:rsid w:val="00573132"/>
    <w:rsid w:val="005732E6"/>
    <w:rsid w:val="00573997"/>
    <w:rsid w:val="00574D19"/>
    <w:rsid w:val="00575916"/>
    <w:rsid w:val="00577EC6"/>
    <w:rsid w:val="00580950"/>
    <w:rsid w:val="0058226A"/>
    <w:rsid w:val="005826D7"/>
    <w:rsid w:val="005829C5"/>
    <w:rsid w:val="00582ABB"/>
    <w:rsid w:val="00582EFC"/>
    <w:rsid w:val="00583AB1"/>
    <w:rsid w:val="00584AA0"/>
    <w:rsid w:val="00590D32"/>
    <w:rsid w:val="0059322C"/>
    <w:rsid w:val="00594F5A"/>
    <w:rsid w:val="005952C2"/>
    <w:rsid w:val="005961B5"/>
    <w:rsid w:val="0059627D"/>
    <w:rsid w:val="00596770"/>
    <w:rsid w:val="005979EA"/>
    <w:rsid w:val="00597F58"/>
    <w:rsid w:val="005A1DF1"/>
    <w:rsid w:val="005A23DF"/>
    <w:rsid w:val="005A322E"/>
    <w:rsid w:val="005A3E85"/>
    <w:rsid w:val="005A52C3"/>
    <w:rsid w:val="005A52DC"/>
    <w:rsid w:val="005A6E14"/>
    <w:rsid w:val="005A728D"/>
    <w:rsid w:val="005A7789"/>
    <w:rsid w:val="005B0784"/>
    <w:rsid w:val="005B08FD"/>
    <w:rsid w:val="005B2393"/>
    <w:rsid w:val="005B2707"/>
    <w:rsid w:val="005B3B65"/>
    <w:rsid w:val="005B3B69"/>
    <w:rsid w:val="005B44B7"/>
    <w:rsid w:val="005B5153"/>
    <w:rsid w:val="005B5860"/>
    <w:rsid w:val="005B5F9B"/>
    <w:rsid w:val="005B67A8"/>
    <w:rsid w:val="005B68C0"/>
    <w:rsid w:val="005B6F01"/>
    <w:rsid w:val="005B6FFD"/>
    <w:rsid w:val="005C029C"/>
    <w:rsid w:val="005C16A8"/>
    <w:rsid w:val="005C178C"/>
    <w:rsid w:val="005C1D2A"/>
    <w:rsid w:val="005C1FC7"/>
    <w:rsid w:val="005C2754"/>
    <w:rsid w:val="005C5F6D"/>
    <w:rsid w:val="005C73D5"/>
    <w:rsid w:val="005C7EE1"/>
    <w:rsid w:val="005D0CF3"/>
    <w:rsid w:val="005D1764"/>
    <w:rsid w:val="005D1E27"/>
    <w:rsid w:val="005D5655"/>
    <w:rsid w:val="005D5AAD"/>
    <w:rsid w:val="005D654F"/>
    <w:rsid w:val="005D7BE8"/>
    <w:rsid w:val="005E05A4"/>
    <w:rsid w:val="005E0EE9"/>
    <w:rsid w:val="005E14CF"/>
    <w:rsid w:val="005E2C21"/>
    <w:rsid w:val="005E3078"/>
    <w:rsid w:val="005E32BC"/>
    <w:rsid w:val="005F05FD"/>
    <w:rsid w:val="005F2777"/>
    <w:rsid w:val="005F2AD0"/>
    <w:rsid w:val="005F2C60"/>
    <w:rsid w:val="005F39C3"/>
    <w:rsid w:val="005F3C6A"/>
    <w:rsid w:val="005F59F7"/>
    <w:rsid w:val="005F6F40"/>
    <w:rsid w:val="005F76FC"/>
    <w:rsid w:val="006005CD"/>
    <w:rsid w:val="006007D4"/>
    <w:rsid w:val="0060085D"/>
    <w:rsid w:val="006011EC"/>
    <w:rsid w:val="0060426C"/>
    <w:rsid w:val="0060477F"/>
    <w:rsid w:val="0060478B"/>
    <w:rsid w:val="0060530B"/>
    <w:rsid w:val="00606948"/>
    <w:rsid w:val="00607CFC"/>
    <w:rsid w:val="00607ECC"/>
    <w:rsid w:val="00607F1F"/>
    <w:rsid w:val="00610D4B"/>
    <w:rsid w:val="006111CD"/>
    <w:rsid w:val="00611679"/>
    <w:rsid w:val="0061250B"/>
    <w:rsid w:val="00614B46"/>
    <w:rsid w:val="00615931"/>
    <w:rsid w:val="006166F0"/>
    <w:rsid w:val="0062017C"/>
    <w:rsid w:val="006207FE"/>
    <w:rsid w:val="006217A6"/>
    <w:rsid w:val="00623264"/>
    <w:rsid w:val="00624808"/>
    <w:rsid w:val="00625A02"/>
    <w:rsid w:val="006265A9"/>
    <w:rsid w:val="00627E54"/>
    <w:rsid w:val="0063280D"/>
    <w:rsid w:val="00635794"/>
    <w:rsid w:val="006358C1"/>
    <w:rsid w:val="006364AE"/>
    <w:rsid w:val="00636647"/>
    <w:rsid w:val="006367AD"/>
    <w:rsid w:val="0063769A"/>
    <w:rsid w:val="00637950"/>
    <w:rsid w:val="00637DE9"/>
    <w:rsid w:val="00640DA8"/>
    <w:rsid w:val="0064405A"/>
    <w:rsid w:val="00645CC5"/>
    <w:rsid w:val="006464DB"/>
    <w:rsid w:val="0064688F"/>
    <w:rsid w:val="00646A06"/>
    <w:rsid w:val="006473CE"/>
    <w:rsid w:val="00647C8F"/>
    <w:rsid w:val="006509C0"/>
    <w:rsid w:val="00650FC7"/>
    <w:rsid w:val="00652C8D"/>
    <w:rsid w:val="00652D80"/>
    <w:rsid w:val="00653421"/>
    <w:rsid w:val="00653D4E"/>
    <w:rsid w:val="00654E10"/>
    <w:rsid w:val="00655E0A"/>
    <w:rsid w:val="006573C1"/>
    <w:rsid w:val="00660FE0"/>
    <w:rsid w:val="00663C72"/>
    <w:rsid w:val="00664857"/>
    <w:rsid w:val="00667CCA"/>
    <w:rsid w:val="006701C8"/>
    <w:rsid w:val="00670C42"/>
    <w:rsid w:val="00672C74"/>
    <w:rsid w:val="00673CAF"/>
    <w:rsid w:val="00674897"/>
    <w:rsid w:val="006749E6"/>
    <w:rsid w:val="006754FF"/>
    <w:rsid w:val="006760AA"/>
    <w:rsid w:val="00677386"/>
    <w:rsid w:val="006776AA"/>
    <w:rsid w:val="006807FC"/>
    <w:rsid w:val="006827D0"/>
    <w:rsid w:val="00682F89"/>
    <w:rsid w:val="006830D2"/>
    <w:rsid w:val="0068371B"/>
    <w:rsid w:val="006840AB"/>
    <w:rsid w:val="00685DDE"/>
    <w:rsid w:val="00687AB6"/>
    <w:rsid w:val="00690116"/>
    <w:rsid w:val="00690681"/>
    <w:rsid w:val="00690A90"/>
    <w:rsid w:val="00690BB1"/>
    <w:rsid w:val="00692197"/>
    <w:rsid w:val="00693846"/>
    <w:rsid w:val="00694E3C"/>
    <w:rsid w:val="00696341"/>
    <w:rsid w:val="00696AB7"/>
    <w:rsid w:val="006970F4"/>
    <w:rsid w:val="00697D44"/>
    <w:rsid w:val="006A00F3"/>
    <w:rsid w:val="006A2890"/>
    <w:rsid w:val="006A31CD"/>
    <w:rsid w:val="006A3304"/>
    <w:rsid w:val="006A33DB"/>
    <w:rsid w:val="006A388D"/>
    <w:rsid w:val="006A4753"/>
    <w:rsid w:val="006A49A2"/>
    <w:rsid w:val="006A6540"/>
    <w:rsid w:val="006A67D5"/>
    <w:rsid w:val="006B394F"/>
    <w:rsid w:val="006B3A97"/>
    <w:rsid w:val="006B3C72"/>
    <w:rsid w:val="006B469B"/>
    <w:rsid w:val="006B5C39"/>
    <w:rsid w:val="006B629A"/>
    <w:rsid w:val="006B62A2"/>
    <w:rsid w:val="006B78A1"/>
    <w:rsid w:val="006C1293"/>
    <w:rsid w:val="006C1C89"/>
    <w:rsid w:val="006C1F7A"/>
    <w:rsid w:val="006C2370"/>
    <w:rsid w:val="006C3C4C"/>
    <w:rsid w:val="006C3FA6"/>
    <w:rsid w:val="006C4449"/>
    <w:rsid w:val="006C5310"/>
    <w:rsid w:val="006C5BF0"/>
    <w:rsid w:val="006C783A"/>
    <w:rsid w:val="006D1F58"/>
    <w:rsid w:val="006D30F3"/>
    <w:rsid w:val="006D4B1E"/>
    <w:rsid w:val="006D4EDC"/>
    <w:rsid w:val="006E039F"/>
    <w:rsid w:val="006E13FF"/>
    <w:rsid w:val="006E1821"/>
    <w:rsid w:val="006E1BC9"/>
    <w:rsid w:val="006E219D"/>
    <w:rsid w:val="006E2536"/>
    <w:rsid w:val="006E3BC2"/>
    <w:rsid w:val="006E5E50"/>
    <w:rsid w:val="006E6303"/>
    <w:rsid w:val="006E7728"/>
    <w:rsid w:val="006F1F4C"/>
    <w:rsid w:val="006F214B"/>
    <w:rsid w:val="006F4365"/>
    <w:rsid w:val="00700032"/>
    <w:rsid w:val="007002B9"/>
    <w:rsid w:val="00703EFE"/>
    <w:rsid w:val="0070418D"/>
    <w:rsid w:val="00704A4D"/>
    <w:rsid w:val="00705497"/>
    <w:rsid w:val="0070645C"/>
    <w:rsid w:val="007067E3"/>
    <w:rsid w:val="00707C40"/>
    <w:rsid w:val="00711CA2"/>
    <w:rsid w:val="007130AD"/>
    <w:rsid w:val="00713EE5"/>
    <w:rsid w:val="007145C3"/>
    <w:rsid w:val="00714680"/>
    <w:rsid w:val="00715728"/>
    <w:rsid w:val="007209D6"/>
    <w:rsid w:val="00720ECC"/>
    <w:rsid w:val="0072438C"/>
    <w:rsid w:val="00725107"/>
    <w:rsid w:val="00725F27"/>
    <w:rsid w:val="00727D96"/>
    <w:rsid w:val="007307A8"/>
    <w:rsid w:val="00732601"/>
    <w:rsid w:val="00734DF6"/>
    <w:rsid w:val="00735FAF"/>
    <w:rsid w:val="00737469"/>
    <w:rsid w:val="0073789D"/>
    <w:rsid w:val="0074002D"/>
    <w:rsid w:val="00740306"/>
    <w:rsid w:val="00740374"/>
    <w:rsid w:val="00741317"/>
    <w:rsid w:val="00741621"/>
    <w:rsid w:val="00742A1E"/>
    <w:rsid w:val="00744A22"/>
    <w:rsid w:val="0074583A"/>
    <w:rsid w:val="00746B4A"/>
    <w:rsid w:val="00751240"/>
    <w:rsid w:val="007518A4"/>
    <w:rsid w:val="00751DA5"/>
    <w:rsid w:val="00753829"/>
    <w:rsid w:val="007538A4"/>
    <w:rsid w:val="00760434"/>
    <w:rsid w:val="00760931"/>
    <w:rsid w:val="00760ADA"/>
    <w:rsid w:val="00760C14"/>
    <w:rsid w:val="007627A0"/>
    <w:rsid w:val="00763589"/>
    <w:rsid w:val="007638F2"/>
    <w:rsid w:val="0076426C"/>
    <w:rsid w:val="0076443D"/>
    <w:rsid w:val="00764884"/>
    <w:rsid w:val="00765896"/>
    <w:rsid w:val="00765BFE"/>
    <w:rsid w:val="00766BD4"/>
    <w:rsid w:val="00766EB9"/>
    <w:rsid w:val="00767B38"/>
    <w:rsid w:val="0077004A"/>
    <w:rsid w:val="007707C3"/>
    <w:rsid w:val="007742D9"/>
    <w:rsid w:val="00776AE0"/>
    <w:rsid w:val="00776CC6"/>
    <w:rsid w:val="0078019B"/>
    <w:rsid w:val="00781369"/>
    <w:rsid w:val="00781E2E"/>
    <w:rsid w:val="007830A9"/>
    <w:rsid w:val="0078402B"/>
    <w:rsid w:val="007845E8"/>
    <w:rsid w:val="00784DF4"/>
    <w:rsid w:val="007851C5"/>
    <w:rsid w:val="00785525"/>
    <w:rsid w:val="00787410"/>
    <w:rsid w:val="00787BE8"/>
    <w:rsid w:val="0079036A"/>
    <w:rsid w:val="0079083A"/>
    <w:rsid w:val="007915C6"/>
    <w:rsid w:val="0079389B"/>
    <w:rsid w:val="007950E8"/>
    <w:rsid w:val="00795358"/>
    <w:rsid w:val="007970B0"/>
    <w:rsid w:val="00797316"/>
    <w:rsid w:val="007A2AF2"/>
    <w:rsid w:val="007A409C"/>
    <w:rsid w:val="007A453F"/>
    <w:rsid w:val="007A658E"/>
    <w:rsid w:val="007A687C"/>
    <w:rsid w:val="007A7874"/>
    <w:rsid w:val="007A7ED0"/>
    <w:rsid w:val="007B0C26"/>
    <w:rsid w:val="007B3468"/>
    <w:rsid w:val="007B5190"/>
    <w:rsid w:val="007B5F55"/>
    <w:rsid w:val="007C04A0"/>
    <w:rsid w:val="007C0C1B"/>
    <w:rsid w:val="007C2215"/>
    <w:rsid w:val="007C25CB"/>
    <w:rsid w:val="007C3023"/>
    <w:rsid w:val="007C392A"/>
    <w:rsid w:val="007C4252"/>
    <w:rsid w:val="007C6125"/>
    <w:rsid w:val="007C6CEE"/>
    <w:rsid w:val="007C73C4"/>
    <w:rsid w:val="007D3CA6"/>
    <w:rsid w:val="007D5052"/>
    <w:rsid w:val="007D587D"/>
    <w:rsid w:val="007D5CE7"/>
    <w:rsid w:val="007D620F"/>
    <w:rsid w:val="007D6871"/>
    <w:rsid w:val="007E009B"/>
    <w:rsid w:val="007E15CA"/>
    <w:rsid w:val="007E1EAB"/>
    <w:rsid w:val="007E3A8A"/>
    <w:rsid w:val="007E4DF7"/>
    <w:rsid w:val="007E5DDA"/>
    <w:rsid w:val="007E7861"/>
    <w:rsid w:val="007E7E38"/>
    <w:rsid w:val="007F0B48"/>
    <w:rsid w:val="007F10A2"/>
    <w:rsid w:val="007F116C"/>
    <w:rsid w:val="007F2472"/>
    <w:rsid w:val="007F5474"/>
    <w:rsid w:val="007F6A47"/>
    <w:rsid w:val="007F7852"/>
    <w:rsid w:val="00801AE5"/>
    <w:rsid w:val="00802B63"/>
    <w:rsid w:val="00804368"/>
    <w:rsid w:val="008043CB"/>
    <w:rsid w:val="008070A0"/>
    <w:rsid w:val="008071BD"/>
    <w:rsid w:val="00811CB4"/>
    <w:rsid w:val="008128C8"/>
    <w:rsid w:val="008147F9"/>
    <w:rsid w:val="0081510F"/>
    <w:rsid w:val="00816A1A"/>
    <w:rsid w:val="008173B1"/>
    <w:rsid w:val="008177D4"/>
    <w:rsid w:val="00817CD2"/>
    <w:rsid w:val="008202C6"/>
    <w:rsid w:val="008209E6"/>
    <w:rsid w:val="0082186C"/>
    <w:rsid w:val="00823C35"/>
    <w:rsid w:val="008240C0"/>
    <w:rsid w:val="00824679"/>
    <w:rsid w:val="008250D8"/>
    <w:rsid w:val="00825AED"/>
    <w:rsid w:val="0082611F"/>
    <w:rsid w:val="008276E0"/>
    <w:rsid w:val="0083086A"/>
    <w:rsid w:val="008308CD"/>
    <w:rsid w:val="00831E62"/>
    <w:rsid w:val="0083286D"/>
    <w:rsid w:val="008331F7"/>
    <w:rsid w:val="00834248"/>
    <w:rsid w:val="0083564D"/>
    <w:rsid w:val="008370CC"/>
    <w:rsid w:val="008377C0"/>
    <w:rsid w:val="008411BF"/>
    <w:rsid w:val="008413AE"/>
    <w:rsid w:val="0084169A"/>
    <w:rsid w:val="00841D49"/>
    <w:rsid w:val="00842B60"/>
    <w:rsid w:val="00842C67"/>
    <w:rsid w:val="00842CE7"/>
    <w:rsid w:val="00843C84"/>
    <w:rsid w:val="00844AB6"/>
    <w:rsid w:val="008455B5"/>
    <w:rsid w:val="00845977"/>
    <w:rsid w:val="00845E26"/>
    <w:rsid w:val="008508DD"/>
    <w:rsid w:val="008517E5"/>
    <w:rsid w:val="00851CBB"/>
    <w:rsid w:val="00855BFF"/>
    <w:rsid w:val="008561D9"/>
    <w:rsid w:val="00856772"/>
    <w:rsid w:val="008569E9"/>
    <w:rsid w:val="00860FD9"/>
    <w:rsid w:val="00861B56"/>
    <w:rsid w:val="00863F7D"/>
    <w:rsid w:val="0086732C"/>
    <w:rsid w:val="008701DE"/>
    <w:rsid w:val="008707FE"/>
    <w:rsid w:val="00871B17"/>
    <w:rsid w:val="00873439"/>
    <w:rsid w:val="00874CEE"/>
    <w:rsid w:val="0087505D"/>
    <w:rsid w:val="00875FBC"/>
    <w:rsid w:val="00876BB6"/>
    <w:rsid w:val="008804E5"/>
    <w:rsid w:val="00882BD9"/>
    <w:rsid w:val="00882C23"/>
    <w:rsid w:val="00882D41"/>
    <w:rsid w:val="00882EF4"/>
    <w:rsid w:val="00885127"/>
    <w:rsid w:val="008872AD"/>
    <w:rsid w:val="008872CF"/>
    <w:rsid w:val="00887361"/>
    <w:rsid w:val="008873F8"/>
    <w:rsid w:val="0088792E"/>
    <w:rsid w:val="008910B3"/>
    <w:rsid w:val="00892DC6"/>
    <w:rsid w:val="00893DC2"/>
    <w:rsid w:val="00893F2C"/>
    <w:rsid w:val="008978EA"/>
    <w:rsid w:val="008A03D6"/>
    <w:rsid w:val="008A0AB8"/>
    <w:rsid w:val="008A1065"/>
    <w:rsid w:val="008A1C80"/>
    <w:rsid w:val="008A4D42"/>
    <w:rsid w:val="008A6EE5"/>
    <w:rsid w:val="008B19E4"/>
    <w:rsid w:val="008B25BF"/>
    <w:rsid w:val="008B2E82"/>
    <w:rsid w:val="008B2F2F"/>
    <w:rsid w:val="008B312B"/>
    <w:rsid w:val="008B38B5"/>
    <w:rsid w:val="008B50D2"/>
    <w:rsid w:val="008C023A"/>
    <w:rsid w:val="008C07E7"/>
    <w:rsid w:val="008C348B"/>
    <w:rsid w:val="008C36D3"/>
    <w:rsid w:val="008C43C7"/>
    <w:rsid w:val="008C50C1"/>
    <w:rsid w:val="008C56AE"/>
    <w:rsid w:val="008C60C1"/>
    <w:rsid w:val="008C7EAF"/>
    <w:rsid w:val="008C7FAC"/>
    <w:rsid w:val="008D295C"/>
    <w:rsid w:val="008D3D7C"/>
    <w:rsid w:val="008D4979"/>
    <w:rsid w:val="008D505B"/>
    <w:rsid w:val="008D55D2"/>
    <w:rsid w:val="008E0889"/>
    <w:rsid w:val="008E107D"/>
    <w:rsid w:val="008E118A"/>
    <w:rsid w:val="008E1679"/>
    <w:rsid w:val="008E255B"/>
    <w:rsid w:val="008E2967"/>
    <w:rsid w:val="008E3A88"/>
    <w:rsid w:val="008E4004"/>
    <w:rsid w:val="008E47F8"/>
    <w:rsid w:val="008E4F76"/>
    <w:rsid w:val="008F0719"/>
    <w:rsid w:val="008F14B0"/>
    <w:rsid w:val="008F1DD5"/>
    <w:rsid w:val="008F23A1"/>
    <w:rsid w:val="008F2A4A"/>
    <w:rsid w:val="008F30C8"/>
    <w:rsid w:val="008F325B"/>
    <w:rsid w:val="008F3450"/>
    <w:rsid w:val="008F46C3"/>
    <w:rsid w:val="008F659E"/>
    <w:rsid w:val="00901372"/>
    <w:rsid w:val="00901E42"/>
    <w:rsid w:val="00902DA6"/>
    <w:rsid w:val="009035D4"/>
    <w:rsid w:val="00903687"/>
    <w:rsid w:val="009042DA"/>
    <w:rsid w:val="009043DD"/>
    <w:rsid w:val="00904445"/>
    <w:rsid w:val="00905302"/>
    <w:rsid w:val="00911E86"/>
    <w:rsid w:val="00912576"/>
    <w:rsid w:val="00913C8D"/>
    <w:rsid w:val="00913FDD"/>
    <w:rsid w:val="0091615B"/>
    <w:rsid w:val="0091669B"/>
    <w:rsid w:val="009175C5"/>
    <w:rsid w:val="00917B63"/>
    <w:rsid w:val="009220CB"/>
    <w:rsid w:val="00923C84"/>
    <w:rsid w:val="009243C4"/>
    <w:rsid w:val="009253BC"/>
    <w:rsid w:val="00925F55"/>
    <w:rsid w:val="0092718A"/>
    <w:rsid w:val="00927A8E"/>
    <w:rsid w:val="00927B90"/>
    <w:rsid w:val="009309D8"/>
    <w:rsid w:val="009318B2"/>
    <w:rsid w:val="00933D92"/>
    <w:rsid w:val="00934396"/>
    <w:rsid w:val="00935B82"/>
    <w:rsid w:val="00936E4B"/>
    <w:rsid w:val="009376C6"/>
    <w:rsid w:val="00937EF7"/>
    <w:rsid w:val="00942E03"/>
    <w:rsid w:val="00942F6D"/>
    <w:rsid w:val="00945E88"/>
    <w:rsid w:val="0095368D"/>
    <w:rsid w:val="00953BF7"/>
    <w:rsid w:val="00955755"/>
    <w:rsid w:val="00960E9F"/>
    <w:rsid w:val="00961640"/>
    <w:rsid w:val="00962122"/>
    <w:rsid w:val="009642A7"/>
    <w:rsid w:val="00964D9A"/>
    <w:rsid w:val="009670CB"/>
    <w:rsid w:val="00973C5B"/>
    <w:rsid w:val="00973D41"/>
    <w:rsid w:val="00975B45"/>
    <w:rsid w:val="00976405"/>
    <w:rsid w:val="00977475"/>
    <w:rsid w:val="0098085B"/>
    <w:rsid w:val="00981421"/>
    <w:rsid w:val="00982286"/>
    <w:rsid w:val="00983EDB"/>
    <w:rsid w:val="009848B8"/>
    <w:rsid w:val="00986445"/>
    <w:rsid w:val="009870B9"/>
    <w:rsid w:val="009918DC"/>
    <w:rsid w:val="009922CA"/>
    <w:rsid w:val="009938CC"/>
    <w:rsid w:val="00994A45"/>
    <w:rsid w:val="00995F4D"/>
    <w:rsid w:val="009A08C9"/>
    <w:rsid w:val="009A139A"/>
    <w:rsid w:val="009A2861"/>
    <w:rsid w:val="009A294B"/>
    <w:rsid w:val="009A2C35"/>
    <w:rsid w:val="009A2F59"/>
    <w:rsid w:val="009A3808"/>
    <w:rsid w:val="009A47C4"/>
    <w:rsid w:val="009A5AE1"/>
    <w:rsid w:val="009B1F5F"/>
    <w:rsid w:val="009B5AC1"/>
    <w:rsid w:val="009B6676"/>
    <w:rsid w:val="009B67E3"/>
    <w:rsid w:val="009B6C89"/>
    <w:rsid w:val="009B711D"/>
    <w:rsid w:val="009B782C"/>
    <w:rsid w:val="009C0A3F"/>
    <w:rsid w:val="009C0CC9"/>
    <w:rsid w:val="009C1744"/>
    <w:rsid w:val="009C2D33"/>
    <w:rsid w:val="009C4BD6"/>
    <w:rsid w:val="009D1246"/>
    <w:rsid w:val="009D2F5F"/>
    <w:rsid w:val="009D2FC2"/>
    <w:rsid w:val="009D4966"/>
    <w:rsid w:val="009D5010"/>
    <w:rsid w:val="009D5218"/>
    <w:rsid w:val="009D5435"/>
    <w:rsid w:val="009D6F9B"/>
    <w:rsid w:val="009E00F7"/>
    <w:rsid w:val="009E08F3"/>
    <w:rsid w:val="009E2ED2"/>
    <w:rsid w:val="009E3A9A"/>
    <w:rsid w:val="009E4857"/>
    <w:rsid w:val="009E4DE7"/>
    <w:rsid w:val="009E73D8"/>
    <w:rsid w:val="009E76F8"/>
    <w:rsid w:val="009F022B"/>
    <w:rsid w:val="009F1241"/>
    <w:rsid w:val="009F2686"/>
    <w:rsid w:val="009F3FB9"/>
    <w:rsid w:val="009F4017"/>
    <w:rsid w:val="009F5006"/>
    <w:rsid w:val="009F5CCD"/>
    <w:rsid w:val="009F6343"/>
    <w:rsid w:val="009F66E8"/>
    <w:rsid w:val="009F675E"/>
    <w:rsid w:val="009F76C9"/>
    <w:rsid w:val="00A0023D"/>
    <w:rsid w:val="00A00900"/>
    <w:rsid w:val="00A00F49"/>
    <w:rsid w:val="00A01603"/>
    <w:rsid w:val="00A01826"/>
    <w:rsid w:val="00A01A01"/>
    <w:rsid w:val="00A01F6E"/>
    <w:rsid w:val="00A024ED"/>
    <w:rsid w:val="00A02614"/>
    <w:rsid w:val="00A03477"/>
    <w:rsid w:val="00A03817"/>
    <w:rsid w:val="00A0527D"/>
    <w:rsid w:val="00A05C4F"/>
    <w:rsid w:val="00A10303"/>
    <w:rsid w:val="00A1088F"/>
    <w:rsid w:val="00A10F9C"/>
    <w:rsid w:val="00A112B8"/>
    <w:rsid w:val="00A1240F"/>
    <w:rsid w:val="00A13E39"/>
    <w:rsid w:val="00A13FE4"/>
    <w:rsid w:val="00A14196"/>
    <w:rsid w:val="00A14569"/>
    <w:rsid w:val="00A145C1"/>
    <w:rsid w:val="00A148F1"/>
    <w:rsid w:val="00A14AE1"/>
    <w:rsid w:val="00A14BE6"/>
    <w:rsid w:val="00A15C0F"/>
    <w:rsid w:val="00A16A15"/>
    <w:rsid w:val="00A238A8"/>
    <w:rsid w:val="00A24269"/>
    <w:rsid w:val="00A2428C"/>
    <w:rsid w:val="00A24A56"/>
    <w:rsid w:val="00A25503"/>
    <w:rsid w:val="00A305AC"/>
    <w:rsid w:val="00A30A9D"/>
    <w:rsid w:val="00A30DD7"/>
    <w:rsid w:val="00A325D8"/>
    <w:rsid w:val="00A33B47"/>
    <w:rsid w:val="00A3541B"/>
    <w:rsid w:val="00A36476"/>
    <w:rsid w:val="00A415E5"/>
    <w:rsid w:val="00A418D2"/>
    <w:rsid w:val="00A41ADA"/>
    <w:rsid w:val="00A41DE8"/>
    <w:rsid w:val="00A42DE4"/>
    <w:rsid w:val="00A434DC"/>
    <w:rsid w:val="00A451A5"/>
    <w:rsid w:val="00A454F7"/>
    <w:rsid w:val="00A47D44"/>
    <w:rsid w:val="00A50004"/>
    <w:rsid w:val="00A5306A"/>
    <w:rsid w:val="00A53B47"/>
    <w:rsid w:val="00A5656C"/>
    <w:rsid w:val="00A56CD9"/>
    <w:rsid w:val="00A56ED9"/>
    <w:rsid w:val="00A570CA"/>
    <w:rsid w:val="00A61482"/>
    <w:rsid w:val="00A61667"/>
    <w:rsid w:val="00A62F7B"/>
    <w:rsid w:val="00A6315E"/>
    <w:rsid w:val="00A63917"/>
    <w:rsid w:val="00A641C2"/>
    <w:rsid w:val="00A65586"/>
    <w:rsid w:val="00A6666E"/>
    <w:rsid w:val="00A679B4"/>
    <w:rsid w:val="00A67D32"/>
    <w:rsid w:val="00A70938"/>
    <w:rsid w:val="00A70F6E"/>
    <w:rsid w:val="00A7327F"/>
    <w:rsid w:val="00A73744"/>
    <w:rsid w:val="00A76CA2"/>
    <w:rsid w:val="00A773BD"/>
    <w:rsid w:val="00A77978"/>
    <w:rsid w:val="00A82197"/>
    <w:rsid w:val="00A823BD"/>
    <w:rsid w:val="00A83C7A"/>
    <w:rsid w:val="00A84223"/>
    <w:rsid w:val="00A84A0D"/>
    <w:rsid w:val="00A85744"/>
    <w:rsid w:val="00A901BC"/>
    <w:rsid w:val="00A913CD"/>
    <w:rsid w:val="00A92E7A"/>
    <w:rsid w:val="00A93CEF"/>
    <w:rsid w:val="00A94533"/>
    <w:rsid w:val="00A96D9F"/>
    <w:rsid w:val="00A97691"/>
    <w:rsid w:val="00A979DD"/>
    <w:rsid w:val="00AA060F"/>
    <w:rsid w:val="00AA1009"/>
    <w:rsid w:val="00AA1193"/>
    <w:rsid w:val="00AA2170"/>
    <w:rsid w:val="00AA376F"/>
    <w:rsid w:val="00AA460D"/>
    <w:rsid w:val="00AA5103"/>
    <w:rsid w:val="00AA5B2C"/>
    <w:rsid w:val="00AA7704"/>
    <w:rsid w:val="00AB45A2"/>
    <w:rsid w:val="00AB4ED6"/>
    <w:rsid w:val="00AC0A28"/>
    <w:rsid w:val="00AC1C3A"/>
    <w:rsid w:val="00AC2EDF"/>
    <w:rsid w:val="00AC5D16"/>
    <w:rsid w:val="00AD091A"/>
    <w:rsid w:val="00AD1BDE"/>
    <w:rsid w:val="00AD1FFF"/>
    <w:rsid w:val="00AD2CCB"/>
    <w:rsid w:val="00AD3E67"/>
    <w:rsid w:val="00AD41E8"/>
    <w:rsid w:val="00AD59F9"/>
    <w:rsid w:val="00AD6220"/>
    <w:rsid w:val="00AD6D33"/>
    <w:rsid w:val="00AE1D3E"/>
    <w:rsid w:val="00AE1EF8"/>
    <w:rsid w:val="00AE22DF"/>
    <w:rsid w:val="00AE2400"/>
    <w:rsid w:val="00AE24F1"/>
    <w:rsid w:val="00AE2BF2"/>
    <w:rsid w:val="00AE2F17"/>
    <w:rsid w:val="00AE4881"/>
    <w:rsid w:val="00AE4961"/>
    <w:rsid w:val="00AE4FCD"/>
    <w:rsid w:val="00AE6775"/>
    <w:rsid w:val="00AE720B"/>
    <w:rsid w:val="00AE7EBC"/>
    <w:rsid w:val="00AF02C1"/>
    <w:rsid w:val="00AF2A21"/>
    <w:rsid w:val="00AF2A26"/>
    <w:rsid w:val="00AF3400"/>
    <w:rsid w:val="00AF3DE1"/>
    <w:rsid w:val="00AF41CF"/>
    <w:rsid w:val="00AF4637"/>
    <w:rsid w:val="00AF582D"/>
    <w:rsid w:val="00AF699A"/>
    <w:rsid w:val="00AF6BD8"/>
    <w:rsid w:val="00AF7E04"/>
    <w:rsid w:val="00B00867"/>
    <w:rsid w:val="00B01ABB"/>
    <w:rsid w:val="00B02552"/>
    <w:rsid w:val="00B02FB4"/>
    <w:rsid w:val="00B04503"/>
    <w:rsid w:val="00B06453"/>
    <w:rsid w:val="00B106E0"/>
    <w:rsid w:val="00B11997"/>
    <w:rsid w:val="00B11E35"/>
    <w:rsid w:val="00B1263C"/>
    <w:rsid w:val="00B12CE7"/>
    <w:rsid w:val="00B132D0"/>
    <w:rsid w:val="00B135F2"/>
    <w:rsid w:val="00B14C4C"/>
    <w:rsid w:val="00B15129"/>
    <w:rsid w:val="00B151C0"/>
    <w:rsid w:val="00B15507"/>
    <w:rsid w:val="00B1652B"/>
    <w:rsid w:val="00B16AF4"/>
    <w:rsid w:val="00B1770F"/>
    <w:rsid w:val="00B177F6"/>
    <w:rsid w:val="00B20573"/>
    <w:rsid w:val="00B2114F"/>
    <w:rsid w:val="00B21D70"/>
    <w:rsid w:val="00B2215E"/>
    <w:rsid w:val="00B22A4C"/>
    <w:rsid w:val="00B23A59"/>
    <w:rsid w:val="00B26C16"/>
    <w:rsid w:val="00B324A1"/>
    <w:rsid w:val="00B32B15"/>
    <w:rsid w:val="00B34DB9"/>
    <w:rsid w:val="00B40D84"/>
    <w:rsid w:val="00B43ADC"/>
    <w:rsid w:val="00B43D30"/>
    <w:rsid w:val="00B44784"/>
    <w:rsid w:val="00B47638"/>
    <w:rsid w:val="00B50481"/>
    <w:rsid w:val="00B50E32"/>
    <w:rsid w:val="00B526F5"/>
    <w:rsid w:val="00B52ECB"/>
    <w:rsid w:val="00B531A0"/>
    <w:rsid w:val="00B53B79"/>
    <w:rsid w:val="00B548BF"/>
    <w:rsid w:val="00B54E88"/>
    <w:rsid w:val="00B55A7E"/>
    <w:rsid w:val="00B56E0B"/>
    <w:rsid w:val="00B60AB0"/>
    <w:rsid w:val="00B61227"/>
    <w:rsid w:val="00B61B58"/>
    <w:rsid w:val="00B633B9"/>
    <w:rsid w:val="00B64CE6"/>
    <w:rsid w:val="00B650F8"/>
    <w:rsid w:val="00B66AB3"/>
    <w:rsid w:val="00B670C8"/>
    <w:rsid w:val="00B67F6D"/>
    <w:rsid w:val="00B72115"/>
    <w:rsid w:val="00B7273F"/>
    <w:rsid w:val="00B7446D"/>
    <w:rsid w:val="00B7671B"/>
    <w:rsid w:val="00B767A7"/>
    <w:rsid w:val="00B76BA9"/>
    <w:rsid w:val="00B82896"/>
    <w:rsid w:val="00B82D3F"/>
    <w:rsid w:val="00B83354"/>
    <w:rsid w:val="00B84A22"/>
    <w:rsid w:val="00B84D86"/>
    <w:rsid w:val="00B85620"/>
    <w:rsid w:val="00B87341"/>
    <w:rsid w:val="00B8776B"/>
    <w:rsid w:val="00B9139B"/>
    <w:rsid w:val="00B920CB"/>
    <w:rsid w:val="00B9296A"/>
    <w:rsid w:val="00B92D90"/>
    <w:rsid w:val="00B941B9"/>
    <w:rsid w:val="00B94DF9"/>
    <w:rsid w:val="00B95540"/>
    <w:rsid w:val="00B96000"/>
    <w:rsid w:val="00B96C1C"/>
    <w:rsid w:val="00B9789D"/>
    <w:rsid w:val="00BA5AFB"/>
    <w:rsid w:val="00BA5E13"/>
    <w:rsid w:val="00BA7CCC"/>
    <w:rsid w:val="00BB15EE"/>
    <w:rsid w:val="00BB2287"/>
    <w:rsid w:val="00BB4EEA"/>
    <w:rsid w:val="00BB5DCE"/>
    <w:rsid w:val="00BB68A0"/>
    <w:rsid w:val="00BB6F48"/>
    <w:rsid w:val="00BB7F86"/>
    <w:rsid w:val="00BC2C05"/>
    <w:rsid w:val="00BC316C"/>
    <w:rsid w:val="00BC3C48"/>
    <w:rsid w:val="00BC404D"/>
    <w:rsid w:val="00BC4E0C"/>
    <w:rsid w:val="00BC5B70"/>
    <w:rsid w:val="00BC5CB2"/>
    <w:rsid w:val="00BD0CE5"/>
    <w:rsid w:val="00BD2C6C"/>
    <w:rsid w:val="00BD3E5E"/>
    <w:rsid w:val="00BD47F3"/>
    <w:rsid w:val="00BD5142"/>
    <w:rsid w:val="00BD5922"/>
    <w:rsid w:val="00BD59F8"/>
    <w:rsid w:val="00BD5BF2"/>
    <w:rsid w:val="00BD70A3"/>
    <w:rsid w:val="00BE01CA"/>
    <w:rsid w:val="00BE0623"/>
    <w:rsid w:val="00BE3152"/>
    <w:rsid w:val="00BE3D84"/>
    <w:rsid w:val="00BE4C92"/>
    <w:rsid w:val="00BE5DBB"/>
    <w:rsid w:val="00BE6466"/>
    <w:rsid w:val="00BE64FE"/>
    <w:rsid w:val="00BE77AC"/>
    <w:rsid w:val="00BF02C6"/>
    <w:rsid w:val="00BF0F31"/>
    <w:rsid w:val="00BF32BA"/>
    <w:rsid w:val="00BF75E8"/>
    <w:rsid w:val="00C0032E"/>
    <w:rsid w:val="00C0085A"/>
    <w:rsid w:val="00C0097E"/>
    <w:rsid w:val="00C0206D"/>
    <w:rsid w:val="00C02AB3"/>
    <w:rsid w:val="00C03976"/>
    <w:rsid w:val="00C0458D"/>
    <w:rsid w:val="00C05261"/>
    <w:rsid w:val="00C05A27"/>
    <w:rsid w:val="00C06DAC"/>
    <w:rsid w:val="00C0700F"/>
    <w:rsid w:val="00C1143E"/>
    <w:rsid w:val="00C13DB3"/>
    <w:rsid w:val="00C14D17"/>
    <w:rsid w:val="00C1556A"/>
    <w:rsid w:val="00C165BE"/>
    <w:rsid w:val="00C17D1C"/>
    <w:rsid w:val="00C20170"/>
    <w:rsid w:val="00C225BB"/>
    <w:rsid w:val="00C22861"/>
    <w:rsid w:val="00C24F02"/>
    <w:rsid w:val="00C24FF7"/>
    <w:rsid w:val="00C25967"/>
    <w:rsid w:val="00C263A3"/>
    <w:rsid w:val="00C26ABE"/>
    <w:rsid w:val="00C26B24"/>
    <w:rsid w:val="00C271EF"/>
    <w:rsid w:val="00C32C1A"/>
    <w:rsid w:val="00C33171"/>
    <w:rsid w:val="00C356B4"/>
    <w:rsid w:val="00C37D89"/>
    <w:rsid w:val="00C41095"/>
    <w:rsid w:val="00C4505C"/>
    <w:rsid w:val="00C45383"/>
    <w:rsid w:val="00C45905"/>
    <w:rsid w:val="00C4590F"/>
    <w:rsid w:val="00C45FFE"/>
    <w:rsid w:val="00C4683E"/>
    <w:rsid w:val="00C46A48"/>
    <w:rsid w:val="00C46BCE"/>
    <w:rsid w:val="00C47576"/>
    <w:rsid w:val="00C47D05"/>
    <w:rsid w:val="00C50839"/>
    <w:rsid w:val="00C51238"/>
    <w:rsid w:val="00C5167A"/>
    <w:rsid w:val="00C51AA1"/>
    <w:rsid w:val="00C52213"/>
    <w:rsid w:val="00C522A2"/>
    <w:rsid w:val="00C52F1C"/>
    <w:rsid w:val="00C546F4"/>
    <w:rsid w:val="00C550BE"/>
    <w:rsid w:val="00C57142"/>
    <w:rsid w:val="00C57E0D"/>
    <w:rsid w:val="00C62199"/>
    <w:rsid w:val="00C621D8"/>
    <w:rsid w:val="00C627A0"/>
    <w:rsid w:val="00C62E47"/>
    <w:rsid w:val="00C632B6"/>
    <w:rsid w:val="00C6428C"/>
    <w:rsid w:val="00C64BF5"/>
    <w:rsid w:val="00C657D4"/>
    <w:rsid w:val="00C65A0F"/>
    <w:rsid w:val="00C676D1"/>
    <w:rsid w:val="00C67ABE"/>
    <w:rsid w:val="00C67B10"/>
    <w:rsid w:val="00C703A5"/>
    <w:rsid w:val="00C7262B"/>
    <w:rsid w:val="00C75CB9"/>
    <w:rsid w:val="00C76FDB"/>
    <w:rsid w:val="00C80EC2"/>
    <w:rsid w:val="00C84AC8"/>
    <w:rsid w:val="00C856DF"/>
    <w:rsid w:val="00C86177"/>
    <w:rsid w:val="00C86496"/>
    <w:rsid w:val="00C867A7"/>
    <w:rsid w:val="00C90DF2"/>
    <w:rsid w:val="00C91ED9"/>
    <w:rsid w:val="00C928A9"/>
    <w:rsid w:val="00C93B79"/>
    <w:rsid w:val="00C93C12"/>
    <w:rsid w:val="00C94130"/>
    <w:rsid w:val="00C945FC"/>
    <w:rsid w:val="00C9474D"/>
    <w:rsid w:val="00C95A56"/>
    <w:rsid w:val="00C95D8C"/>
    <w:rsid w:val="00CA0ADB"/>
    <w:rsid w:val="00CA1095"/>
    <w:rsid w:val="00CA2563"/>
    <w:rsid w:val="00CA3C25"/>
    <w:rsid w:val="00CA56DB"/>
    <w:rsid w:val="00CA68D1"/>
    <w:rsid w:val="00CA758F"/>
    <w:rsid w:val="00CA7A11"/>
    <w:rsid w:val="00CA7B74"/>
    <w:rsid w:val="00CB114D"/>
    <w:rsid w:val="00CB1AFB"/>
    <w:rsid w:val="00CB2C16"/>
    <w:rsid w:val="00CB326E"/>
    <w:rsid w:val="00CB43FA"/>
    <w:rsid w:val="00CB4C67"/>
    <w:rsid w:val="00CB7E11"/>
    <w:rsid w:val="00CC1E75"/>
    <w:rsid w:val="00CC215B"/>
    <w:rsid w:val="00CC233B"/>
    <w:rsid w:val="00CC3D81"/>
    <w:rsid w:val="00CC43A9"/>
    <w:rsid w:val="00CC5A57"/>
    <w:rsid w:val="00CC6934"/>
    <w:rsid w:val="00CD0DA6"/>
    <w:rsid w:val="00CD0F9F"/>
    <w:rsid w:val="00CD1054"/>
    <w:rsid w:val="00CD1F6C"/>
    <w:rsid w:val="00CD57EC"/>
    <w:rsid w:val="00CD5C42"/>
    <w:rsid w:val="00CD7103"/>
    <w:rsid w:val="00CD72AD"/>
    <w:rsid w:val="00CE07BB"/>
    <w:rsid w:val="00CE19CE"/>
    <w:rsid w:val="00CE4DF9"/>
    <w:rsid w:val="00CE4E89"/>
    <w:rsid w:val="00CE5235"/>
    <w:rsid w:val="00CF0D2B"/>
    <w:rsid w:val="00CF4015"/>
    <w:rsid w:val="00CF4324"/>
    <w:rsid w:val="00CF7D38"/>
    <w:rsid w:val="00CF7DD1"/>
    <w:rsid w:val="00D00500"/>
    <w:rsid w:val="00D00E1E"/>
    <w:rsid w:val="00D01A34"/>
    <w:rsid w:val="00D01E67"/>
    <w:rsid w:val="00D037AD"/>
    <w:rsid w:val="00D06CB0"/>
    <w:rsid w:val="00D06D35"/>
    <w:rsid w:val="00D119B0"/>
    <w:rsid w:val="00D12790"/>
    <w:rsid w:val="00D12AEE"/>
    <w:rsid w:val="00D12EE5"/>
    <w:rsid w:val="00D14B65"/>
    <w:rsid w:val="00D14C19"/>
    <w:rsid w:val="00D150BD"/>
    <w:rsid w:val="00D172B6"/>
    <w:rsid w:val="00D211DE"/>
    <w:rsid w:val="00D22716"/>
    <w:rsid w:val="00D22DAE"/>
    <w:rsid w:val="00D23FB4"/>
    <w:rsid w:val="00D257C2"/>
    <w:rsid w:val="00D268B6"/>
    <w:rsid w:val="00D26BA2"/>
    <w:rsid w:val="00D26BDB"/>
    <w:rsid w:val="00D276FD"/>
    <w:rsid w:val="00D27808"/>
    <w:rsid w:val="00D2788D"/>
    <w:rsid w:val="00D27F37"/>
    <w:rsid w:val="00D301FE"/>
    <w:rsid w:val="00D30DE2"/>
    <w:rsid w:val="00D31170"/>
    <w:rsid w:val="00D3319D"/>
    <w:rsid w:val="00D33EDF"/>
    <w:rsid w:val="00D34095"/>
    <w:rsid w:val="00D3448D"/>
    <w:rsid w:val="00D348A6"/>
    <w:rsid w:val="00D3520B"/>
    <w:rsid w:val="00D35C24"/>
    <w:rsid w:val="00D369C4"/>
    <w:rsid w:val="00D41A95"/>
    <w:rsid w:val="00D4208A"/>
    <w:rsid w:val="00D45866"/>
    <w:rsid w:val="00D46EA5"/>
    <w:rsid w:val="00D56D6A"/>
    <w:rsid w:val="00D57140"/>
    <w:rsid w:val="00D57BED"/>
    <w:rsid w:val="00D57E16"/>
    <w:rsid w:val="00D57FAF"/>
    <w:rsid w:val="00D602D6"/>
    <w:rsid w:val="00D62571"/>
    <w:rsid w:val="00D6334C"/>
    <w:rsid w:val="00D64265"/>
    <w:rsid w:val="00D66BF1"/>
    <w:rsid w:val="00D71792"/>
    <w:rsid w:val="00D725E9"/>
    <w:rsid w:val="00D72D69"/>
    <w:rsid w:val="00D7317F"/>
    <w:rsid w:val="00D745D7"/>
    <w:rsid w:val="00D7641C"/>
    <w:rsid w:val="00D77132"/>
    <w:rsid w:val="00D771C7"/>
    <w:rsid w:val="00D77541"/>
    <w:rsid w:val="00D80235"/>
    <w:rsid w:val="00D83221"/>
    <w:rsid w:val="00D83943"/>
    <w:rsid w:val="00D840DC"/>
    <w:rsid w:val="00D84586"/>
    <w:rsid w:val="00D86090"/>
    <w:rsid w:val="00D86519"/>
    <w:rsid w:val="00D9294E"/>
    <w:rsid w:val="00D93A2E"/>
    <w:rsid w:val="00D940AF"/>
    <w:rsid w:val="00D9472B"/>
    <w:rsid w:val="00D952E3"/>
    <w:rsid w:val="00D962E3"/>
    <w:rsid w:val="00DA014D"/>
    <w:rsid w:val="00DA020A"/>
    <w:rsid w:val="00DA11DC"/>
    <w:rsid w:val="00DA4412"/>
    <w:rsid w:val="00DA49E0"/>
    <w:rsid w:val="00DA4A6B"/>
    <w:rsid w:val="00DB2EBE"/>
    <w:rsid w:val="00DB343A"/>
    <w:rsid w:val="00DB4E07"/>
    <w:rsid w:val="00DB6593"/>
    <w:rsid w:val="00DB6F83"/>
    <w:rsid w:val="00DB7599"/>
    <w:rsid w:val="00DC0BE3"/>
    <w:rsid w:val="00DC183B"/>
    <w:rsid w:val="00DC1A8A"/>
    <w:rsid w:val="00DC3023"/>
    <w:rsid w:val="00DC3E66"/>
    <w:rsid w:val="00DC535E"/>
    <w:rsid w:val="00DC547C"/>
    <w:rsid w:val="00DC55FA"/>
    <w:rsid w:val="00DC65F8"/>
    <w:rsid w:val="00DD0356"/>
    <w:rsid w:val="00DD05EA"/>
    <w:rsid w:val="00DD1674"/>
    <w:rsid w:val="00DD1802"/>
    <w:rsid w:val="00DD2D45"/>
    <w:rsid w:val="00DD306C"/>
    <w:rsid w:val="00DD333F"/>
    <w:rsid w:val="00DD464A"/>
    <w:rsid w:val="00DD5869"/>
    <w:rsid w:val="00DD5E65"/>
    <w:rsid w:val="00DD7D54"/>
    <w:rsid w:val="00DE0996"/>
    <w:rsid w:val="00DE393B"/>
    <w:rsid w:val="00DE7119"/>
    <w:rsid w:val="00DE7CA8"/>
    <w:rsid w:val="00DF00A2"/>
    <w:rsid w:val="00DF0976"/>
    <w:rsid w:val="00DF1AB7"/>
    <w:rsid w:val="00DF27C7"/>
    <w:rsid w:val="00DF5B29"/>
    <w:rsid w:val="00DF7FA5"/>
    <w:rsid w:val="00E00E3E"/>
    <w:rsid w:val="00E0175A"/>
    <w:rsid w:val="00E02FC6"/>
    <w:rsid w:val="00E0362D"/>
    <w:rsid w:val="00E03C1E"/>
    <w:rsid w:val="00E04046"/>
    <w:rsid w:val="00E0538F"/>
    <w:rsid w:val="00E05732"/>
    <w:rsid w:val="00E06672"/>
    <w:rsid w:val="00E10AF9"/>
    <w:rsid w:val="00E11D00"/>
    <w:rsid w:val="00E13585"/>
    <w:rsid w:val="00E13908"/>
    <w:rsid w:val="00E14898"/>
    <w:rsid w:val="00E168A2"/>
    <w:rsid w:val="00E223B5"/>
    <w:rsid w:val="00E226B7"/>
    <w:rsid w:val="00E23403"/>
    <w:rsid w:val="00E23F08"/>
    <w:rsid w:val="00E2436A"/>
    <w:rsid w:val="00E26599"/>
    <w:rsid w:val="00E3220A"/>
    <w:rsid w:val="00E326B4"/>
    <w:rsid w:val="00E32E59"/>
    <w:rsid w:val="00E338DF"/>
    <w:rsid w:val="00E3405E"/>
    <w:rsid w:val="00E3415B"/>
    <w:rsid w:val="00E352E6"/>
    <w:rsid w:val="00E36494"/>
    <w:rsid w:val="00E4288B"/>
    <w:rsid w:val="00E429B2"/>
    <w:rsid w:val="00E4449A"/>
    <w:rsid w:val="00E4584F"/>
    <w:rsid w:val="00E45B4F"/>
    <w:rsid w:val="00E46BCB"/>
    <w:rsid w:val="00E47805"/>
    <w:rsid w:val="00E50070"/>
    <w:rsid w:val="00E5052C"/>
    <w:rsid w:val="00E51F3C"/>
    <w:rsid w:val="00E52C00"/>
    <w:rsid w:val="00E5397E"/>
    <w:rsid w:val="00E5404A"/>
    <w:rsid w:val="00E559ED"/>
    <w:rsid w:val="00E610A6"/>
    <w:rsid w:val="00E618B9"/>
    <w:rsid w:val="00E626D6"/>
    <w:rsid w:val="00E630F0"/>
    <w:rsid w:val="00E63824"/>
    <w:rsid w:val="00E64369"/>
    <w:rsid w:val="00E64BF8"/>
    <w:rsid w:val="00E65691"/>
    <w:rsid w:val="00E65A8F"/>
    <w:rsid w:val="00E66844"/>
    <w:rsid w:val="00E6723C"/>
    <w:rsid w:val="00E701C9"/>
    <w:rsid w:val="00E70D98"/>
    <w:rsid w:val="00E71BA0"/>
    <w:rsid w:val="00E74114"/>
    <w:rsid w:val="00E749A9"/>
    <w:rsid w:val="00E74D75"/>
    <w:rsid w:val="00E750AD"/>
    <w:rsid w:val="00E750D1"/>
    <w:rsid w:val="00E7739E"/>
    <w:rsid w:val="00E77E93"/>
    <w:rsid w:val="00E81F09"/>
    <w:rsid w:val="00E828D4"/>
    <w:rsid w:val="00E84125"/>
    <w:rsid w:val="00E84E79"/>
    <w:rsid w:val="00E85A87"/>
    <w:rsid w:val="00E86FCB"/>
    <w:rsid w:val="00E8752C"/>
    <w:rsid w:val="00E87935"/>
    <w:rsid w:val="00E87EBC"/>
    <w:rsid w:val="00E91D55"/>
    <w:rsid w:val="00E920F0"/>
    <w:rsid w:val="00E928C3"/>
    <w:rsid w:val="00E931EB"/>
    <w:rsid w:val="00E933FE"/>
    <w:rsid w:val="00E942A2"/>
    <w:rsid w:val="00E94F4C"/>
    <w:rsid w:val="00E9598C"/>
    <w:rsid w:val="00E95D5E"/>
    <w:rsid w:val="00E95DF6"/>
    <w:rsid w:val="00E95F4A"/>
    <w:rsid w:val="00E975F7"/>
    <w:rsid w:val="00EA02FA"/>
    <w:rsid w:val="00EA10F5"/>
    <w:rsid w:val="00EA11CD"/>
    <w:rsid w:val="00EA263B"/>
    <w:rsid w:val="00EA2A66"/>
    <w:rsid w:val="00EA3E21"/>
    <w:rsid w:val="00EA41E1"/>
    <w:rsid w:val="00EA4A4B"/>
    <w:rsid w:val="00EA4AB7"/>
    <w:rsid w:val="00EA5E2B"/>
    <w:rsid w:val="00EA6496"/>
    <w:rsid w:val="00EA7C58"/>
    <w:rsid w:val="00EB1529"/>
    <w:rsid w:val="00EB200A"/>
    <w:rsid w:val="00EB20DF"/>
    <w:rsid w:val="00EB20EF"/>
    <w:rsid w:val="00EB2C63"/>
    <w:rsid w:val="00EB4618"/>
    <w:rsid w:val="00EB5AFD"/>
    <w:rsid w:val="00EB5E4D"/>
    <w:rsid w:val="00EB69BA"/>
    <w:rsid w:val="00EB6C49"/>
    <w:rsid w:val="00EB75A3"/>
    <w:rsid w:val="00EC0D8F"/>
    <w:rsid w:val="00EC0F32"/>
    <w:rsid w:val="00EC1C69"/>
    <w:rsid w:val="00EC28BA"/>
    <w:rsid w:val="00EC2ACC"/>
    <w:rsid w:val="00EC2D06"/>
    <w:rsid w:val="00EC368D"/>
    <w:rsid w:val="00EC4B4D"/>
    <w:rsid w:val="00EC529F"/>
    <w:rsid w:val="00EC593C"/>
    <w:rsid w:val="00EC5C40"/>
    <w:rsid w:val="00EC5C42"/>
    <w:rsid w:val="00EC6002"/>
    <w:rsid w:val="00EC63D8"/>
    <w:rsid w:val="00ED491A"/>
    <w:rsid w:val="00ED52A8"/>
    <w:rsid w:val="00ED54EB"/>
    <w:rsid w:val="00ED5CF7"/>
    <w:rsid w:val="00ED610C"/>
    <w:rsid w:val="00ED67BC"/>
    <w:rsid w:val="00ED71FC"/>
    <w:rsid w:val="00ED76C6"/>
    <w:rsid w:val="00EE0252"/>
    <w:rsid w:val="00EE076A"/>
    <w:rsid w:val="00EE0B60"/>
    <w:rsid w:val="00EE16C1"/>
    <w:rsid w:val="00EE2384"/>
    <w:rsid w:val="00EE4EE1"/>
    <w:rsid w:val="00EE51D2"/>
    <w:rsid w:val="00EE554A"/>
    <w:rsid w:val="00EE6C51"/>
    <w:rsid w:val="00EF3983"/>
    <w:rsid w:val="00EF4962"/>
    <w:rsid w:val="00EF54B7"/>
    <w:rsid w:val="00EF6824"/>
    <w:rsid w:val="00F01129"/>
    <w:rsid w:val="00F01F12"/>
    <w:rsid w:val="00F02E88"/>
    <w:rsid w:val="00F038AC"/>
    <w:rsid w:val="00F03E34"/>
    <w:rsid w:val="00F04780"/>
    <w:rsid w:val="00F04FAF"/>
    <w:rsid w:val="00F05B08"/>
    <w:rsid w:val="00F06054"/>
    <w:rsid w:val="00F06609"/>
    <w:rsid w:val="00F07078"/>
    <w:rsid w:val="00F0771D"/>
    <w:rsid w:val="00F10531"/>
    <w:rsid w:val="00F1253F"/>
    <w:rsid w:val="00F12874"/>
    <w:rsid w:val="00F12881"/>
    <w:rsid w:val="00F14A21"/>
    <w:rsid w:val="00F15179"/>
    <w:rsid w:val="00F162F9"/>
    <w:rsid w:val="00F17267"/>
    <w:rsid w:val="00F17E97"/>
    <w:rsid w:val="00F20629"/>
    <w:rsid w:val="00F206D5"/>
    <w:rsid w:val="00F21E5F"/>
    <w:rsid w:val="00F223BE"/>
    <w:rsid w:val="00F24C81"/>
    <w:rsid w:val="00F25836"/>
    <w:rsid w:val="00F25DA8"/>
    <w:rsid w:val="00F26458"/>
    <w:rsid w:val="00F31E5E"/>
    <w:rsid w:val="00F32DB7"/>
    <w:rsid w:val="00F32ECA"/>
    <w:rsid w:val="00F33AE1"/>
    <w:rsid w:val="00F345BD"/>
    <w:rsid w:val="00F4075F"/>
    <w:rsid w:val="00F410F8"/>
    <w:rsid w:val="00F426EC"/>
    <w:rsid w:val="00F42A1D"/>
    <w:rsid w:val="00F4338A"/>
    <w:rsid w:val="00F44499"/>
    <w:rsid w:val="00F44D97"/>
    <w:rsid w:val="00F4507B"/>
    <w:rsid w:val="00F45BD2"/>
    <w:rsid w:val="00F4611B"/>
    <w:rsid w:val="00F47BB0"/>
    <w:rsid w:val="00F47DAD"/>
    <w:rsid w:val="00F51B82"/>
    <w:rsid w:val="00F5287F"/>
    <w:rsid w:val="00F53B15"/>
    <w:rsid w:val="00F54337"/>
    <w:rsid w:val="00F54C74"/>
    <w:rsid w:val="00F55821"/>
    <w:rsid w:val="00F569F6"/>
    <w:rsid w:val="00F60140"/>
    <w:rsid w:val="00F61D83"/>
    <w:rsid w:val="00F62405"/>
    <w:rsid w:val="00F63E6B"/>
    <w:rsid w:val="00F642EE"/>
    <w:rsid w:val="00F64AD2"/>
    <w:rsid w:val="00F664AE"/>
    <w:rsid w:val="00F66525"/>
    <w:rsid w:val="00F67147"/>
    <w:rsid w:val="00F700FD"/>
    <w:rsid w:val="00F704EE"/>
    <w:rsid w:val="00F706CB"/>
    <w:rsid w:val="00F73398"/>
    <w:rsid w:val="00F7692E"/>
    <w:rsid w:val="00F77B4B"/>
    <w:rsid w:val="00F80D12"/>
    <w:rsid w:val="00F81180"/>
    <w:rsid w:val="00F81239"/>
    <w:rsid w:val="00F81EE5"/>
    <w:rsid w:val="00F85702"/>
    <w:rsid w:val="00F85748"/>
    <w:rsid w:val="00F86E6E"/>
    <w:rsid w:val="00F8707C"/>
    <w:rsid w:val="00F87672"/>
    <w:rsid w:val="00F87FAF"/>
    <w:rsid w:val="00F9168E"/>
    <w:rsid w:val="00F94D88"/>
    <w:rsid w:val="00F94FB4"/>
    <w:rsid w:val="00F97EA7"/>
    <w:rsid w:val="00FA0AFA"/>
    <w:rsid w:val="00FA0B7D"/>
    <w:rsid w:val="00FA0BFE"/>
    <w:rsid w:val="00FA2655"/>
    <w:rsid w:val="00FA40E1"/>
    <w:rsid w:val="00FA627A"/>
    <w:rsid w:val="00FA72D7"/>
    <w:rsid w:val="00FA75EC"/>
    <w:rsid w:val="00FB1C87"/>
    <w:rsid w:val="00FB2658"/>
    <w:rsid w:val="00FB6A1B"/>
    <w:rsid w:val="00FB6C15"/>
    <w:rsid w:val="00FC150E"/>
    <w:rsid w:val="00FC2306"/>
    <w:rsid w:val="00FC3130"/>
    <w:rsid w:val="00FC3759"/>
    <w:rsid w:val="00FC7A49"/>
    <w:rsid w:val="00FD0308"/>
    <w:rsid w:val="00FD0D9D"/>
    <w:rsid w:val="00FD1342"/>
    <w:rsid w:val="00FD4012"/>
    <w:rsid w:val="00FD4F82"/>
    <w:rsid w:val="00FD50E3"/>
    <w:rsid w:val="00FD5DFF"/>
    <w:rsid w:val="00FD7FA9"/>
    <w:rsid w:val="00FE0B76"/>
    <w:rsid w:val="00FE2131"/>
    <w:rsid w:val="00FE5748"/>
    <w:rsid w:val="00FE6AC1"/>
    <w:rsid w:val="00FF1205"/>
    <w:rsid w:val="00FF1310"/>
    <w:rsid w:val="00FF3313"/>
    <w:rsid w:val="00FF3944"/>
    <w:rsid w:val="00FF5A1C"/>
    <w:rsid w:val="00FF72F6"/>
    <w:rsid w:val="00FF7352"/>
    <w:rsid w:val="00FF7959"/>
    <w:rsid w:val="024812B3"/>
    <w:rsid w:val="02A44AA2"/>
    <w:rsid w:val="042E214B"/>
    <w:rsid w:val="06F36FF0"/>
    <w:rsid w:val="07696EF5"/>
    <w:rsid w:val="086D1D8A"/>
    <w:rsid w:val="0981219F"/>
    <w:rsid w:val="0D140338"/>
    <w:rsid w:val="110446EB"/>
    <w:rsid w:val="148E5719"/>
    <w:rsid w:val="1B3E73CB"/>
    <w:rsid w:val="1BDC0393"/>
    <w:rsid w:val="1F203C8A"/>
    <w:rsid w:val="20345415"/>
    <w:rsid w:val="296D6026"/>
    <w:rsid w:val="2A221184"/>
    <w:rsid w:val="300D1410"/>
    <w:rsid w:val="333E5360"/>
    <w:rsid w:val="35E04BAB"/>
    <w:rsid w:val="39371651"/>
    <w:rsid w:val="3A4D04EF"/>
    <w:rsid w:val="3E345D28"/>
    <w:rsid w:val="41047529"/>
    <w:rsid w:val="42463533"/>
    <w:rsid w:val="474E0536"/>
    <w:rsid w:val="480D2416"/>
    <w:rsid w:val="4EF57B82"/>
    <w:rsid w:val="4F7DC355"/>
    <w:rsid w:val="52D202A3"/>
    <w:rsid w:val="53DB683D"/>
    <w:rsid w:val="54355E4F"/>
    <w:rsid w:val="547C42D4"/>
    <w:rsid w:val="55021DF1"/>
    <w:rsid w:val="550A67C1"/>
    <w:rsid w:val="55DE4F03"/>
    <w:rsid w:val="59B74F3F"/>
    <w:rsid w:val="5D4E5E0F"/>
    <w:rsid w:val="5E081B7F"/>
    <w:rsid w:val="5F7954F8"/>
    <w:rsid w:val="5FF9D4AF"/>
    <w:rsid w:val="63CD56C8"/>
    <w:rsid w:val="6873070E"/>
    <w:rsid w:val="691C4158"/>
    <w:rsid w:val="6BDFC693"/>
    <w:rsid w:val="6CF16F70"/>
    <w:rsid w:val="6DF7996C"/>
    <w:rsid w:val="6EC3737A"/>
    <w:rsid w:val="6F0B00B6"/>
    <w:rsid w:val="6F7F01DE"/>
    <w:rsid w:val="6FBB8BD3"/>
    <w:rsid w:val="706B5DD4"/>
    <w:rsid w:val="73A244C2"/>
    <w:rsid w:val="75744E7F"/>
    <w:rsid w:val="76564414"/>
    <w:rsid w:val="7BD00C21"/>
    <w:rsid w:val="7DB51521"/>
    <w:rsid w:val="7EE3141F"/>
    <w:rsid w:val="7FCED821"/>
    <w:rsid w:val="7FF3A15B"/>
    <w:rsid w:val="9FBDB6C4"/>
    <w:rsid w:val="9FFF244D"/>
    <w:rsid w:val="B0D5D334"/>
    <w:rsid w:val="BFDF957D"/>
    <w:rsid w:val="C7BE5FE9"/>
    <w:rsid w:val="DAFF0CEF"/>
    <w:rsid w:val="DDFFAA6A"/>
    <w:rsid w:val="DEFF2B88"/>
    <w:rsid w:val="E5F7AD99"/>
    <w:rsid w:val="E6DF5618"/>
    <w:rsid w:val="EFFBC8A6"/>
    <w:rsid w:val="F7E5227D"/>
    <w:rsid w:val="FBBF4CA1"/>
    <w:rsid w:val="FBFDDE99"/>
    <w:rsid w:val="FBFF2E8B"/>
    <w:rsid w:val="FEAFDF8C"/>
    <w:rsid w:val="FFB4CD23"/>
    <w:rsid w:val="FFBF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5"/>
    <w:basedOn w:val="1"/>
    <w:next w:val="1"/>
    <w:link w:val="40"/>
    <w:unhideWhenUsed/>
    <w:qFormat/>
    <w:uiPriority w:val="9"/>
    <w:pPr>
      <w:keepNext/>
      <w:keepLines/>
      <w:spacing w:before="280" w:after="290" w:line="376" w:lineRule="auto"/>
      <w:outlineLvl w:val="4"/>
    </w:pPr>
    <w:rPr>
      <w:b/>
      <w:bCs/>
      <w:sz w:val="28"/>
      <w:szCs w:val="28"/>
    </w:rPr>
  </w:style>
  <w:style w:type="paragraph" w:styleId="7">
    <w:name w:val="heading 7"/>
    <w:basedOn w:val="1"/>
    <w:next w:val="1"/>
    <w:link w:val="41"/>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44"/>
      <w:sz w:val="24"/>
      <w:szCs w:val="20"/>
    </w:rPr>
  </w:style>
  <w:style w:type="paragraph" w:styleId="8">
    <w:name w:val="heading 8"/>
    <w:basedOn w:val="1"/>
    <w:next w:val="1"/>
    <w:link w:val="42"/>
    <w:qFormat/>
    <w:uiPriority w:val="0"/>
    <w:pPr>
      <w:keepNext/>
      <w:keepLines/>
      <w:adjustRightInd w:val="0"/>
      <w:spacing w:before="240" w:after="64" w:line="320" w:lineRule="atLeast"/>
      <w:textAlignment w:val="baseline"/>
      <w:outlineLvl w:val="7"/>
    </w:pPr>
    <w:rPr>
      <w:rFonts w:ascii="Arial" w:hAnsi="Arial" w:eastAsia="黑体" w:cs="Times New Roman"/>
      <w:kern w:val="44"/>
      <w:sz w:val="24"/>
      <w:szCs w:val="20"/>
    </w:rPr>
  </w:style>
  <w:style w:type="paragraph" w:styleId="9">
    <w:name w:val="heading 9"/>
    <w:basedOn w:val="1"/>
    <w:next w:val="1"/>
    <w:link w:val="43"/>
    <w:qFormat/>
    <w:uiPriority w:val="0"/>
    <w:pPr>
      <w:keepNext/>
      <w:keepLines/>
      <w:adjustRightInd w:val="0"/>
      <w:spacing w:before="240" w:after="64" w:line="320" w:lineRule="atLeast"/>
      <w:textAlignment w:val="baseline"/>
      <w:outlineLvl w:val="8"/>
    </w:pPr>
    <w:rPr>
      <w:rFonts w:ascii="Arial" w:hAnsi="Arial" w:eastAsia="黑体" w:cs="Times New Roman"/>
      <w:kern w:val="44"/>
      <w:szCs w:val="20"/>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sz w:val="24"/>
      <w:szCs w:val="24"/>
    </w:rPr>
  </w:style>
  <w:style w:type="paragraph" w:styleId="10">
    <w:name w:val="toc 7"/>
    <w:basedOn w:val="1"/>
    <w:next w:val="1"/>
    <w:unhideWhenUsed/>
    <w:qFormat/>
    <w:uiPriority w:val="39"/>
    <w:pPr>
      <w:ind w:left="2520" w:leftChars="1200"/>
    </w:pPr>
  </w:style>
  <w:style w:type="paragraph" w:styleId="11">
    <w:name w:val="caption"/>
    <w:basedOn w:val="1"/>
    <w:next w:val="1"/>
    <w:link w:val="44"/>
    <w:qFormat/>
    <w:uiPriority w:val="99"/>
    <w:rPr>
      <w:rFonts w:ascii="Cambria" w:hAnsi="Cambria" w:eastAsia="黑体" w:cs="Times New Roman"/>
      <w:sz w:val="20"/>
      <w:szCs w:val="20"/>
    </w:rPr>
  </w:style>
  <w:style w:type="paragraph" w:styleId="12">
    <w:name w:val="annotation text"/>
    <w:basedOn w:val="1"/>
    <w:link w:val="45"/>
    <w:unhideWhenUsed/>
    <w:qFormat/>
    <w:uiPriority w:val="99"/>
    <w:pPr>
      <w:jc w:val="left"/>
    </w:pPr>
  </w:style>
  <w:style w:type="paragraph" w:styleId="13">
    <w:name w:val="Body Text"/>
    <w:basedOn w:val="1"/>
    <w:link w:val="46"/>
    <w:qFormat/>
    <w:uiPriority w:val="0"/>
    <w:rPr>
      <w:rFonts w:ascii="仿宋" w:hAnsi="仿宋" w:eastAsia="仿宋" w:cs="仿宋"/>
      <w:sz w:val="28"/>
      <w:szCs w:val="28"/>
      <w:lang w:val="zh-CN" w:bidi="zh-CN"/>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toc 8"/>
    <w:basedOn w:val="1"/>
    <w:next w:val="1"/>
    <w:unhideWhenUsed/>
    <w:qFormat/>
    <w:uiPriority w:val="39"/>
    <w:pPr>
      <w:ind w:left="2940" w:leftChars="1400"/>
    </w:pPr>
  </w:style>
  <w:style w:type="paragraph" w:styleId="17">
    <w:name w:val="Date"/>
    <w:basedOn w:val="1"/>
    <w:next w:val="1"/>
    <w:link w:val="47"/>
    <w:unhideWhenUsed/>
    <w:qFormat/>
    <w:uiPriority w:val="99"/>
    <w:pPr>
      <w:ind w:left="100" w:leftChars="2500"/>
    </w:pPr>
  </w:style>
  <w:style w:type="paragraph" w:styleId="18">
    <w:name w:val="Balloon Text"/>
    <w:basedOn w:val="1"/>
    <w:link w:val="48"/>
    <w:unhideWhenUsed/>
    <w:qFormat/>
    <w:uiPriority w:val="99"/>
    <w:rPr>
      <w:sz w:val="18"/>
      <w:szCs w:val="18"/>
    </w:rPr>
  </w:style>
  <w:style w:type="paragraph" w:styleId="19">
    <w:name w:val="footer"/>
    <w:basedOn w:val="1"/>
    <w:link w:val="49"/>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Title"/>
    <w:basedOn w:val="1"/>
    <w:next w:val="1"/>
    <w:link w:val="51"/>
    <w:qFormat/>
    <w:uiPriority w:val="10"/>
    <w:pPr>
      <w:spacing w:before="240" w:after="60"/>
      <w:jc w:val="center"/>
      <w:outlineLvl w:val="0"/>
    </w:pPr>
    <w:rPr>
      <w:rFonts w:eastAsia="宋体" w:asciiTheme="majorHAnsi" w:hAnsiTheme="majorHAnsi" w:cstheme="majorBidi"/>
      <w:b/>
      <w:bCs/>
      <w:sz w:val="32"/>
      <w:szCs w:val="32"/>
    </w:rPr>
  </w:style>
  <w:style w:type="paragraph" w:styleId="28">
    <w:name w:val="annotation subject"/>
    <w:basedOn w:val="12"/>
    <w:next w:val="12"/>
    <w:link w:val="52"/>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800080"/>
      <w:u w:val="single"/>
    </w:rPr>
  </w:style>
  <w:style w:type="character" w:styleId="34">
    <w:name w:val="Emphasis"/>
    <w:basedOn w:val="31"/>
    <w:qFormat/>
    <w:uiPriority w:val="20"/>
    <w:rPr>
      <w:i/>
      <w:iCs/>
    </w:rPr>
  </w:style>
  <w:style w:type="character" w:styleId="35">
    <w:name w:val="Hyperlink"/>
    <w:basedOn w:val="31"/>
    <w:unhideWhenUsed/>
    <w:qFormat/>
    <w:uiPriority w:val="99"/>
    <w:rPr>
      <w:color w:val="0563C1" w:themeColor="hyperlink"/>
      <w:u w:val="single"/>
      <w14:textFill>
        <w14:solidFill>
          <w14:schemeClr w14:val="hlink"/>
        </w14:solidFill>
      </w14:textFill>
    </w:rPr>
  </w:style>
  <w:style w:type="character" w:styleId="36">
    <w:name w:val="annotation reference"/>
    <w:basedOn w:val="31"/>
    <w:unhideWhenUsed/>
    <w:qFormat/>
    <w:uiPriority w:val="99"/>
    <w:rPr>
      <w:sz w:val="21"/>
      <w:szCs w:val="21"/>
    </w:rPr>
  </w:style>
  <w:style w:type="character" w:customStyle="1" w:styleId="37">
    <w:name w:val="标题 1 字符"/>
    <w:basedOn w:val="31"/>
    <w:link w:val="3"/>
    <w:qFormat/>
    <w:uiPriority w:val="9"/>
    <w:rPr>
      <w:b/>
      <w:bCs/>
      <w:kern w:val="44"/>
      <w:sz w:val="44"/>
      <w:szCs w:val="44"/>
    </w:rPr>
  </w:style>
  <w:style w:type="character" w:customStyle="1" w:styleId="38">
    <w:name w:val="标题 2 字符"/>
    <w:basedOn w:val="31"/>
    <w:link w:val="4"/>
    <w:qFormat/>
    <w:uiPriority w:val="9"/>
    <w:rPr>
      <w:rFonts w:asciiTheme="majorHAnsi" w:hAnsiTheme="majorHAnsi" w:eastAsiaTheme="majorEastAsia" w:cstheme="majorBidi"/>
      <w:b/>
      <w:bCs/>
      <w:sz w:val="32"/>
      <w:szCs w:val="32"/>
    </w:rPr>
  </w:style>
  <w:style w:type="character" w:customStyle="1" w:styleId="39">
    <w:name w:val="标题 3 字符"/>
    <w:basedOn w:val="31"/>
    <w:link w:val="5"/>
    <w:qFormat/>
    <w:uiPriority w:val="9"/>
    <w:rPr>
      <w:b/>
      <w:bCs/>
      <w:sz w:val="32"/>
      <w:szCs w:val="32"/>
    </w:rPr>
  </w:style>
  <w:style w:type="character" w:customStyle="1" w:styleId="40">
    <w:name w:val="标题 5 字符"/>
    <w:basedOn w:val="31"/>
    <w:link w:val="6"/>
    <w:semiHidden/>
    <w:qFormat/>
    <w:uiPriority w:val="9"/>
    <w:rPr>
      <w:b/>
      <w:bCs/>
      <w:sz w:val="28"/>
      <w:szCs w:val="28"/>
    </w:rPr>
  </w:style>
  <w:style w:type="character" w:customStyle="1" w:styleId="41">
    <w:name w:val="标题 7 字符"/>
    <w:basedOn w:val="31"/>
    <w:link w:val="7"/>
    <w:qFormat/>
    <w:uiPriority w:val="0"/>
    <w:rPr>
      <w:rFonts w:ascii="Times New Roman" w:hAnsi="Times New Roman" w:eastAsia="宋体" w:cs="Times New Roman"/>
      <w:b/>
      <w:kern w:val="44"/>
      <w:sz w:val="24"/>
      <w:szCs w:val="20"/>
    </w:rPr>
  </w:style>
  <w:style w:type="character" w:customStyle="1" w:styleId="42">
    <w:name w:val="标题 8 字符"/>
    <w:basedOn w:val="31"/>
    <w:link w:val="8"/>
    <w:qFormat/>
    <w:uiPriority w:val="0"/>
    <w:rPr>
      <w:rFonts w:ascii="Arial" w:hAnsi="Arial" w:eastAsia="黑体" w:cs="Times New Roman"/>
      <w:kern w:val="44"/>
      <w:sz w:val="24"/>
      <w:szCs w:val="20"/>
    </w:rPr>
  </w:style>
  <w:style w:type="character" w:customStyle="1" w:styleId="43">
    <w:name w:val="标题 9 字符"/>
    <w:basedOn w:val="31"/>
    <w:link w:val="9"/>
    <w:qFormat/>
    <w:uiPriority w:val="0"/>
    <w:rPr>
      <w:rFonts w:ascii="Arial" w:hAnsi="Arial" w:eastAsia="黑体" w:cs="Times New Roman"/>
      <w:kern w:val="44"/>
      <w:szCs w:val="20"/>
    </w:rPr>
  </w:style>
  <w:style w:type="character" w:customStyle="1" w:styleId="44">
    <w:name w:val="题注 字符"/>
    <w:link w:val="11"/>
    <w:qFormat/>
    <w:locked/>
    <w:uiPriority w:val="99"/>
    <w:rPr>
      <w:rFonts w:ascii="Cambria" w:hAnsi="Cambria" w:eastAsia="黑体" w:cs="Times New Roman"/>
      <w:sz w:val="20"/>
      <w:szCs w:val="20"/>
    </w:rPr>
  </w:style>
  <w:style w:type="character" w:customStyle="1" w:styleId="45">
    <w:name w:val="批注文字 字符"/>
    <w:basedOn w:val="31"/>
    <w:link w:val="12"/>
    <w:qFormat/>
    <w:uiPriority w:val="99"/>
  </w:style>
  <w:style w:type="character" w:customStyle="1" w:styleId="46">
    <w:name w:val="正文文本 字符"/>
    <w:basedOn w:val="31"/>
    <w:link w:val="13"/>
    <w:qFormat/>
    <w:uiPriority w:val="0"/>
    <w:rPr>
      <w:rFonts w:ascii="仿宋" w:hAnsi="仿宋" w:eastAsia="仿宋" w:cs="仿宋"/>
      <w:sz w:val="28"/>
      <w:szCs w:val="28"/>
      <w:lang w:val="zh-CN" w:bidi="zh-CN"/>
    </w:rPr>
  </w:style>
  <w:style w:type="character" w:customStyle="1" w:styleId="47">
    <w:name w:val="日期 字符"/>
    <w:basedOn w:val="31"/>
    <w:link w:val="17"/>
    <w:semiHidden/>
    <w:qFormat/>
    <w:uiPriority w:val="99"/>
  </w:style>
  <w:style w:type="character" w:customStyle="1" w:styleId="48">
    <w:name w:val="批注框文本 字符"/>
    <w:basedOn w:val="31"/>
    <w:link w:val="18"/>
    <w:semiHidden/>
    <w:qFormat/>
    <w:uiPriority w:val="99"/>
    <w:rPr>
      <w:sz w:val="18"/>
      <w:szCs w:val="18"/>
    </w:rPr>
  </w:style>
  <w:style w:type="character" w:customStyle="1" w:styleId="49">
    <w:name w:val="页脚 字符"/>
    <w:basedOn w:val="31"/>
    <w:link w:val="19"/>
    <w:qFormat/>
    <w:uiPriority w:val="99"/>
    <w:rPr>
      <w:sz w:val="18"/>
      <w:szCs w:val="18"/>
    </w:rPr>
  </w:style>
  <w:style w:type="character" w:customStyle="1" w:styleId="50">
    <w:name w:val="页眉 字符"/>
    <w:basedOn w:val="31"/>
    <w:link w:val="20"/>
    <w:qFormat/>
    <w:uiPriority w:val="99"/>
    <w:rPr>
      <w:sz w:val="18"/>
      <w:szCs w:val="18"/>
    </w:rPr>
  </w:style>
  <w:style w:type="character" w:customStyle="1" w:styleId="51">
    <w:name w:val="标题 字符"/>
    <w:basedOn w:val="31"/>
    <w:link w:val="27"/>
    <w:qFormat/>
    <w:uiPriority w:val="10"/>
    <w:rPr>
      <w:rFonts w:eastAsia="宋体" w:asciiTheme="majorHAnsi" w:hAnsiTheme="majorHAnsi" w:cstheme="majorBidi"/>
      <w:b/>
      <w:bCs/>
      <w:sz w:val="32"/>
      <w:szCs w:val="32"/>
    </w:rPr>
  </w:style>
  <w:style w:type="character" w:customStyle="1" w:styleId="52">
    <w:name w:val="批注主题 字符"/>
    <w:basedOn w:val="45"/>
    <w:link w:val="28"/>
    <w:semiHidden/>
    <w:qFormat/>
    <w:uiPriority w:val="99"/>
    <w:rPr>
      <w:b/>
      <w:bCs/>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4">
    <w:name w:val="规划正文"/>
    <w:basedOn w:val="1"/>
    <w:link w:val="55"/>
    <w:qFormat/>
    <w:uiPriority w:val="0"/>
    <w:pPr>
      <w:autoSpaceDE w:val="0"/>
      <w:autoSpaceDN w:val="0"/>
      <w:adjustRightInd w:val="0"/>
      <w:spacing w:line="360" w:lineRule="auto"/>
      <w:ind w:firstLine="600" w:firstLineChars="200"/>
    </w:pPr>
    <w:rPr>
      <w:rFonts w:ascii="仿宋_GB2312" w:hAnsi="仿宋" w:eastAsia="仿宋_GB2312" w:cs="仿宋"/>
      <w:color w:val="000000"/>
      <w:sz w:val="30"/>
      <w:szCs w:val="30"/>
    </w:rPr>
  </w:style>
  <w:style w:type="character" w:customStyle="1" w:styleId="55">
    <w:name w:val="规划正文 字符"/>
    <w:basedOn w:val="31"/>
    <w:link w:val="54"/>
    <w:qFormat/>
    <w:uiPriority w:val="0"/>
    <w:rPr>
      <w:rFonts w:ascii="仿宋_GB2312" w:hAnsi="仿宋" w:eastAsia="仿宋_GB2312" w:cs="仿宋"/>
      <w:color w:val="000000"/>
      <w:sz w:val="30"/>
      <w:szCs w:val="30"/>
    </w:rPr>
  </w:style>
  <w:style w:type="paragraph" w:customStyle="1" w:styleId="56">
    <w:name w:val="列表段落1"/>
    <w:basedOn w:val="1"/>
    <w:qFormat/>
    <w:uiPriority w:val="34"/>
    <w:pPr>
      <w:ind w:firstLine="420" w:firstLineChars="200"/>
    </w:pPr>
  </w:style>
  <w:style w:type="paragraph" w:customStyle="1" w:styleId="57">
    <w:name w:val="报告格式-正文"/>
    <w:basedOn w:val="1"/>
    <w:qFormat/>
    <w:uiPriority w:val="0"/>
    <w:pPr>
      <w:spacing w:line="360" w:lineRule="auto"/>
      <w:ind w:firstLine="200" w:firstLineChars="200"/>
    </w:pPr>
    <w:rPr>
      <w:rFonts w:ascii="Times New Roman" w:hAnsi="Times New Roman" w:eastAsia="宋体" w:cs="Times New Roman"/>
      <w:sz w:val="28"/>
      <w:szCs w:val="36"/>
    </w:rPr>
  </w:style>
  <w:style w:type="paragraph" w:customStyle="1" w:styleId="5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59">
    <w:name w:val="fontstyle01"/>
    <w:basedOn w:val="31"/>
    <w:qFormat/>
    <w:uiPriority w:val="0"/>
    <w:rPr>
      <w:rFonts w:hint="default" w:ascii="TimesNewRomanPS-BoldMT" w:hAnsi="TimesNewRomanPS-BoldMT"/>
      <w:b/>
      <w:bCs/>
      <w:color w:val="000000"/>
      <w:sz w:val="32"/>
      <w:szCs w:val="32"/>
    </w:rPr>
  </w:style>
  <w:style w:type="character" w:customStyle="1" w:styleId="60">
    <w:name w:val="fontstyle11"/>
    <w:basedOn w:val="31"/>
    <w:qFormat/>
    <w:uiPriority w:val="0"/>
    <w:rPr>
      <w:rFonts w:hint="eastAsia" w:ascii="仿宋_GB2312" w:eastAsia="仿宋_GB2312"/>
      <w:color w:val="000000"/>
      <w:sz w:val="32"/>
      <w:szCs w:val="32"/>
    </w:rPr>
  </w:style>
  <w:style w:type="character" w:customStyle="1" w:styleId="61">
    <w:name w:val="fontstyle31"/>
    <w:basedOn w:val="31"/>
    <w:qFormat/>
    <w:uiPriority w:val="0"/>
    <w:rPr>
      <w:rFonts w:hint="default" w:ascii="TimesNewRomanPSMT" w:hAnsi="TimesNewRomanPSMT"/>
      <w:color w:val="000000"/>
      <w:sz w:val="32"/>
      <w:szCs w:val="32"/>
    </w:rPr>
  </w:style>
  <w:style w:type="character" w:customStyle="1" w:styleId="62">
    <w:name w:val="fontstyle41"/>
    <w:basedOn w:val="31"/>
    <w:qFormat/>
    <w:uiPriority w:val="0"/>
    <w:rPr>
      <w:rFonts w:hint="default" w:ascii="Calibri" w:hAnsi="Calibri" w:cs="Calibri"/>
      <w:color w:val="000000"/>
      <w:sz w:val="18"/>
      <w:szCs w:val="18"/>
    </w:rPr>
  </w:style>
  <w:style w:type="paragraph" w:customStyle="1" w:styleId="63">
    <w:name w:val="列出段落1"/>
    <w:basedOn w:val="1"/>
    <w:qFormat/>
    <w:uiPriority w:val="34"/>
    <w:pPr>
      <w:widowControl/>
      <w:spacing w:line="580" w:lineRule="exact"/>
      <w:ind w:firstLine="420" w:firstLineChars="200"/>
    </w:pPr>
  </w:style>
  <w:style w:type="character" w:customStyle="1" w:styleId="64">
    <w:name w:val="fontstyle21"/>
    <w:basedOn w:val="31"/>
    <w:qFormat/>
    <w:uiPriority w:val="0"/>
    <w:rPr>
      <w:rFonts w:hint="default" w:ascii="TimesNewRomanPSMT" w:hAnsi="TimesNewRomanPSMT"/>
      <w:color w:val="000000"/>
      <w:sz w:val="24"/>
      <w:szCs w:val="24"/>
    </w:rPr>
  </w:style>
  <w:style w:type="paragraph" w:customStyle="1" w:styleId="65">
    <w:name w:val="1.1"/>
    <w:basedOn w:val="4"/>
    <w:link w:val="66"/>
    <w:qFormat/>
    <w:uiPriority w:val="0"/>
    <w:pPr>
      <w:spacing w:before="0" w:after="0" w:line="360" w:lineRule="auto"/>
    </w:pPr>
    <w:rPr>
      <w:rFonts w:ascii="黑体" w:hAnsi="黑体" w:eastAsia="黑体"/>
      <w:b w:val="0"/>
      <w:sz w:val="36"/>
    </w:rPr>
  </w:style>
  <w:style w:type="character" w:customStyle="1" w:styleId="66">
    <w:name w:val="1.1 Char"/>
    <w:basedOn w:val="38"/>
    <w:link w:val="65"/>
    <w:qFormat/>
    <w:uiPriority w:val="0"/>
    <w:rPr>
      <w:rFonts w:ascii="黑体" w:hAnsi="黑体" w:eastAsia="黑体" w:cstheme="majorBidi"/>
      <w:b w:val="0"/>
      <w:sz w:val="36"/>
      <w:szCs w:val="32"/>
    </w:rPr>
  </w:style>
  <w:style w:type="paragraph" w:customStyle="1" w:styleId="67">
    <w:name w:val="正文1"/>
    <w:basedOn w:val="1"/>
    <w:link w:val="68"/>
    <w:qFormat/>
    <w:uiPriority w:val="0"/>
    <w:pPr>
      <w:spacing w:line="360" w:lineRule="auto"/>
      <w:ind w:firstLine="602" w:firstLineChars="200"/>
    </w:pPr>
    <w:rPr>
      <w:rFonts w:ascii="仿宋" w:hAnsi="仿宋" w:eastAsia="仿宋" w:cs="仿宋_GB2312"/>
      <w:sz w:val="32"/>
      <w:szCs w:val="30"/>
    </w:rPr>
  </w:style>
  <w:style w:type="character" w:customStyle="1" w:styleId="68">
    <w:name w:val="正文1 Char"/>
    <w:basedOn w:val="31"/>
    <w:link w:val="67"/>
    <w:qFormat/>
    <w:uiPriority w:val="0"/>
    <w:rPr>
      <w:rFonts w:ascii="仿宋" w:hAnsi="仿宋" w:eastAsia="仿宋" w:cs="仿宋_GB2312"/>
      <w:sz w:val="32"/>
      <w:szCs w:val="30"/>
    </w:rPr>
  </w:style>
  <w:style w:type="paragraph" w:customStyle="1" w:styleId="6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0">
    <w:name w:val="1.1.1"/>
    <w:basedOn w:val="1"/>
    <w:link w:val="71"/>
    <w:qFormat/>
    <w:uiPriority w:val="0"/>
    <w:pPr>
      <w:spacing w:line="360" w:lineRule="auto"/>
      <w:ind w:firstLine="643" w:firstLineChars="200"/>
      <w:outlineLvl w:val="2"/>
    </w:pPr>
    <w:rPr>
      <w:rFonts w:ascii="仿宋" w:hAnsi="仿宋" w:eastAsia="黑体"/>
      <w:bCs/>
      <w:sz w:val="32"/>
      <w:szCs w:val="32"/>
    </w:rPr>
  </w:style>
  <w:style w:type="character" w:customStyle="1" w:styleId="71">
    <w:name w:val="1.1.1 Char"/>
    <w:basedOn w:val="31"/>
    <w:link w:val="70"/>
    <w:qFormat/>
    <w:uiPriority w:val="0"/>
    <w:rPr>
      <w:rFonts w:ascii="仿宋" w:hAnsi="仿宋" w:eastAsia="黑体"/>
      <w:bCs/>
      <w:sz w:val="32"/>
      <w:szCs w:val="32"/>
    </w:rPr>
  </w:style>
  <w:style w:type="character" w:customStyle="1" w:styleId="72">
    <w:name w:val="未处理的提及1"/>
    <w:basedOn w:val="31"/>
    <w:unhideWhenUsed/>
    <w:qFormat/>
    <w:uiPriority w:val="99"/>
    <w:rPr>
      <w:color w:val="605E5C"/>
      <w:shd w:val="clear" w:color="auto" w:fill="E1DFDD"/>
    </w:rPr>
  </w:style>
  <w:style w:type="paragraph" w:customStyle="1" w:styleId="73">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4">
    <w:name w:val="Table Paragraph"/>
    <w:basedOn w:val="1"/>
    <w:qFormat/>
    <w:uiPriority w:val="1"/>
    <w:pPr>
      <w:autoSpaceDE w:val="0"/>
      <w:autoSpaceDN w:val="0"/>
      <w:jc w:val="left"/>
    </w:pPr>
    <w:rPr>
      <w:rFonts w:ascii="宋体" w:hAnsi="宋体" w:eastAsia="宋体" w:cs="宋体"/>
      <w:kern w:val="0"/>
      <w:sz w:val="22"/>
    </w:rPr>
  </w:style>
  <w:style w:type="character" w:customStyle="1" w:styleId="75">
    <w:name w:val="未处理的提及2"/>
    <w:basedOn w:val="31"/>
    <w:unhideWhenUsed/>
    <w:qFormat/>
    <w:uiPriority w:val="99"/>
    <w:rPr>
      <w:color w:val="605E5C"/>
      <w:shd w:val="clear" w:color="auto" w:fill="E1DFDD"/>
    </w:rPr>
  </w:style>
  <w:style w:type="paragraph" w:customStyle="1" w:styleId="7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8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8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4">
    <w:name w:val="xl9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10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7">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8">
    <w:name w:val="xl1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116"/>
    <w:basedOn w:val="1"/>
    <w:qFormat/>
    <w:uiPriority w:val="0"/>
    <w:pPr>
      <w:widowControl/>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11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1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eastAsia="宋体" w:cs="宋体"/>
      <w:color w:val="000000"/>
      <w:kern w:val="0"/>
      <w:szCs w:val="21"/>
    </w:rPr>
  </w:style>
  <w:style w:type="paragraph" w:customStyle="1" w:styleId="116">
    <w:name w:val="xl121"/>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17">
    <w:name w:val="xl122"/>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eastAsia="宋体" w:cs="Arial"/>
      <w:kern w:val="0"/>
      <w:sz w:val="20"/>
      <w:szCs w:val="20"/>
    </w:rPr>
  </w:style>
  <w:style w:type="paragraph" w:customStyle="1" w:styleId="11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21">
    <w:name w:val="xl12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4">
    <w:name w:val="font8"/>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25">
    <w:name w:val="font9"/>
    <w:basedOn w:val="1"/>
    <w:qFormat/>
    <w:uiPriority w:val="0"/>
    <w:pPr>
      <w:widowControl/>
      <w:spacing w:before="100" w:beforeAutospacing="1" w:after="100" w:afterAutospacing="1"/>
      <w:jc w:val="left"/>
    </w:pPr>
    <w:rPr>
      <w:rFonts w:ascii="Courier New" w:hAnsi="Courier New" w:eastAsia="宋体" w:cs="Courier New"/>
      <w:kern w:val="0"/>
      <w:sz w:val="18"/>
      <w:szCs w:val="18"/>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27">
    <w:name w:val="xl1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28">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9">
    <w:name w:val="xl129"/>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130">
    <w:name w:val="xl13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131">
    <w:name w:val="xl131"/>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13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3">
    <w:name w:val="xl1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13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135">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6">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7">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8">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9">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2">
    <w:name w:val="xl142"/>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character" w:customStyle="1" w:styleId="143">
    <w:name w:val="apple-converted-space"/>
    <w:basedOn w:val="31"/>
    <w:qFormat/>
    <w:uiPriority w:val="0"/>
  </w:style>
  <w:style w:type="paragraph" w:customStyle="1" w:styleId="144">
    <w:name w:val="Char Char3"/>
    <w:basedOn w:val="1"/>
    <w:qFormat/>
    <w:uiPriority w:val="0"/>
    <w:rPr>
      <w:rFonts w:ascii="Times New Roman" w:hAnsi="Times New Roman" w:eastAsia="宋体" w:cs="Times New Roman"/>
      <w:szCs w:val="24"/>
    </w:rPr>
  </w:style>
  <w:style w:type="character" w:customStyle="1" w:styleId="145">
    <w:name w:val="不明显参考1"/>
    <w:basedOn w:val="31"/>
    <w:qFormat/>
    <w:uiPriority w:val="31"/>
    <w:rPr>
      <w:smallCaps/>
      <w:color w:val="ED7D31" w:themeColor="accent2"/>
      <w:u w:val="single"/>
      <w14:textFill>
        <w14:solidFill>
          <w14:schemeClr w14:val="accent2"/>
        </w14:solidFill>
      </w14:textFill>
    </w:rPr>
  </w:style>
  <w:style w:type="paragraph" w:customStyle="1" w:styleId="146">
    <w:name w:val="Char Char31"/>
    <w:basedOn w:val="1"/>
    <w:qFormat/>
    <w:uiPriority w:val="0"/>
    <w:rPr>
      <w:rFonts w:ascii="Times New Roman" w:hAnsi="Times New Roman" w:eastAsia="宋体" w:cs="Times New Roman"/>
      <w:szCs w:val="24"/>
    </w:rPr>
  </w:style>
  <w:style w:type="paragraph" w:customStyle="1" w:styleId="1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6">
    <w:name w:val="xl1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6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16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2">
    <w:name w:val="xl177"/>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8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5">
    <w:name w:val="xl180"/>
    <w:basedOn w:val="1"/>
    <w:qFormat/>
    <w:uiPriority w:val="0"/>
    <w:pPr>
      <w:widowControl/>
      <w:spacing w:before="100" w:beforeAutospacing="1" w:after="100" w:afterAutospacing="1"/>
      <w:jc w:val="center"/>
      <w:textAlignment w:val="bottom"/>
    </w:pPr>
    <w:rPr>
      <w:rFonts w:ascii="宋体" w:hAnsi="宋体" w:eastAsia="宋体" w:cs="宋体"/>
      <w:kern w:val="0"/>
      <w:sz w:val="18"/>
      <w:szCs w:val="18"/>
    </w:rPr>
  </w:style>
  <w:style w:type="paragraph" w:customStyle="1" w:styleId="186">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9">
    <w:name w:val="xl1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9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1">
    <w:name w:val="xl1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2">
    <w:name w:val="xl1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3">
    <w:name w:val="xl1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2">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1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2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18">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21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20">
    <w:name w:val="xl2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21">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4">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5">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6">
    <w:name w:val="xl2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7">
    <w:name w:val="xl22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28">
    <w:name w:val="xl22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229">
    <w:name w:val="xl2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30">
    <w:name w:val="xl2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xl2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2">
    <w:name w:val="xl2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3">
    <w:name w:val="xl22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character" w:customStyle="1" w:styleId="234">
    <w:name w:val="批注主题 字符1"/>
    <w:basedOn w:val="45"/>
    <w:semiHidden/>
    <w:qFormat/>
    <w:uiPriority w:val="0"/>
    <w:rPr>
      <w:b/>
      <w:bCs/>
      <w:kern w:val="2"/>
      <w:sz w:val="21"/>
      <w:szCs w:val="22"/>
    </w:rPr>
  </w:style>
  <w:style w:type="paragraph" w:customStyle="1" w:styleId="235">
    <w:name w:val="ztext-empty-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37">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38">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39">
    <w:name w:val="xl6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1">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3">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4">
    <w:name w:val="xl7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5">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6">
    <w:name w:val="xl7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7">
    <w:name w:val="xl7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8">
    <w:name w:val="xl75"/>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9">
    <w:name w:val="xl7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0">
    <w:name w:val="模板正文"/>
    <w:basedOn w:val="1"/>
    <w:link w:val="251"/>
    <w:qFormat/>
    <w:uiPriority w:val="0"/>
    <w:pPr>
      <w:spacing w:line="590" w:lineRule="exact"/>
      <w:ind w:firstLine="640" w:firstLineChars="200"/>
    </w:pPr>
    <w:rPr>
      <w:rFonts w:ascii="Times New Roman" w:hAnsi="Times New Roman" w:eastAsia="方正仿宋_GBK" w:cs="Times New Roman"/>
      <w:sz w:val="32"/>
      <w:szCs w:val="32"/>
    </w:rPr>
  </w:style>
  <w:style w:type="character" w:customStyle="1" w:styleId="251">
    <w:name w:val="模板正文 Char"/>
    <w:basedOn w:val="31"/>
    <w:link w:val="250"/>
    <w:qFormat/>
    <w:uiPriority w:val="0"/>
    <w:rPr>
      <w:rFonts w:eastAsia="方正仿宋_GBK"/>
      <w:kern w:val="2"/>
      <w:sz w:val="32"/>
      <w:szCs w:val="32"/>
    </w:rPr>
  </w:style>
  <w:style w:type="table" w:customStyle="1" w:styleId="252">
    <w:name w:val="网格型1"/>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12"/>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7">
    <w:name w:val="未处理的提及3"/>
    <w:basedOn w:val="31"/>
    <w:unhideWhenUsed/>
    <w:qFormat/>
    <w:uiPriority w:val="99"/>
    <w:rPr>
      <w:color w:val="605E5C"/>
      <w:shd w:val="clear" w:color="auto" w:fill="E1DFDD"/>
    </w:rPr>
  </w:style>
  <w:style w:type="character" w:customStyle="1" w:styleId="258">
    <w:name w:val="未处理的提及4"/>
    <w:basedOn w:val="31"/>
    <w:unhideWhenUsed/>
    <w:qFormat/>
    <w:uiPriority w:val="99"/>
    <w:rPr>
      <w:color w:val="605E5C"/>
      <w:shd w:val="clear" w:color="auto" w:fill="E1DFDD"/>
    </w:rPr>
  </w:style>
  <w:style w:type="paragraph" w:customStyle="1" w:styleId="259">
    <w:name w:val="xl77"/>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260">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261">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62">
    <w:name w:val="xl80"/>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263">
    <w:name w:val="xl81"/>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character" w:customStyle="1" w:styleId="264">
    <w:name w:val="未处理的提及5"/>
    <w:basedOn w:val="31"/>
    <w:unhideWhenUsed/>
    <w:qFormat/>
    <w:uiPriority w:val="99"/>
    <w:rPr>
      <w:color w:val="605E5C"/>
      <w:shd w:val="clear" w:color="auto" w:fill="E1DFDD"/>
    </w:rPr>
  </w:style>
  <w:style w:type="paragraph" w:customStyle="1" w:styleId="265">
    <w:name w:val="List Paragraph"/>
    <w:basedOn w:val="1"/>
    <w:qFormat/>
    <w:uiPriority w:val="34"/>
    <w:pPr>
      <w:ind w:firstLine="420" w:firstLineChars="200"/>
    </w:pPr>
  </w:style>
  <w:style w:type="paragraph" w:customStyle="1" w:styleId="26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8">
    <w:name w:val="未处理的提及6"/>
    <w:basedOn w:val="31"/>
    <w:unhideWhenUsed/>
    <w:qFormat/>
    <w:uiPriority w:val="99"/>
    <w:rPr>
      <w:color w:val="605E5C"/>
      <w:shd w:val="clear" w:color="auto" w:fill="E1DFDD"/>
    </w:rPr>
  </w:style>
  <w:style w:type="character" w:customStyle="1" w:styleId="269">
    <w:name w:val="font11"/>
    <w:basedOn w:val="31"/>
    <w:qFormat/>
    <w:uiPriority w:val="0"/>
    <w:rPr>
      <w:rFonts w:ascii="仿宋" w:hAnsi="仿宋" w:eastAsia="仿宋" w:cs="仿宋"/>
      <w:b/>
      <w:bCs/>
      <w:color w:val="000000"/>
      <w:sz w:val="24"/>
      <w:szCs w:val="24"/>
      <w:u w:val="none"/>
    </w:rPr>
  </w:style>
  <w:style w:type="character" w:customStyle="1" w:styleId="270">
    <w:name w:val="font31"/>
    <w:basedOn w:val="31"/>
    <w:qFormat/>
    <w:uiPriority w:val="0"/>
    <w:rPr>
      <w:rFonts w:hint="default" w:ascii="Times New Roman" w:hAnsi="Times New Roman" w:cs="Times New Roman"/>
      <w:b/>
      <w:bCs/>
      <w:color w:val="000000"/>
      <w:sz w:val="24"/>
      <w:szCs w:val="24"/>
      <w:u w:val="none"/>
    </w:rPr>
  </w:style>
  <w:style w:type="character" w:customStyle="1" w:styleId="271">
    <w:name w:val="font51"/>
    <w:basedOn w:val="31"/>
    <w:qFormat/>
    <w:uiPriority w:val="0"/>
    <w:rPr>
      <w:rFonts w:hint="eastAsia" w:ascii="仿宋" w:hAnsi="仿宋" w:eastAsia="仿宋" w:cs="仿宋"/>
      <w:color w:val="000000"/>
      <w:sz w:val="24"/>
      <w:szCs w:val="24"/>
      <w:u w:val="none"/>
    </w:rPr>
  </w:style>
  <w:style w:type="character" w:customStyle="1" w:styleId="272">
    <w:name w:val="font21"/>
    <w:basedOn w:val="31"/>
    <w:qFormat/>
    <w:uiPriority w:val="0"/>
    <w:rPr>
      <w:rFonts w:hint="default" w:ascii="Times New Roman" w:hAnsi="Times New Roman" w:cs="Times New Roman"/>
      <w:color w:val="000000"/>
      <w:sz w:val="24"/>
      <w:szCs w:val="24"/>
      <w:u w:val="none"/>
    </w:rPr>
  </w:style>
  <w:style w:type="table" w:customStyle="1" w:styleId="273">
    <w:name w:val="网格型4"/>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13"/>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2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111"/>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3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1"/>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5"/>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14"/>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2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112"/>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3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122"/>
    <w:basedOn w:val="29"/>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Unresolved Mention"/>
    <w:basedOn w:val="3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122</Pages>
  <Words>11469</Words>
  <Characters>65378</Characters>
  <Lines>544</Lines>
  <Paragraphs>153</Paragraphs>
  <TotalTime>1</TotalTime>
  <ScaleCrop>false</ScaleCrop>
  <LinksUpToDate>false</LinksUpToDate>
  <CharactersWithSpaces>76694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2021-10-23T09:11:00Z</dcterms:created>
  <dc:creator>MM</dc:creator>
  <cp:lastModifiedBy>iezii</cp:lastModifiedBy>
  <cp:lastPrinted>2021-12-30T23:14:00Z</cp:lastPrinted>
  <dcterms:modified xsi:type="dcterms:W3CDTF">2022-01-24T09:23:06Z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BCE31507A2C9400EBB9C340AE4864006</vt:lpwstr>
  </property>
</Properties>
</file>