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219" w:lineRule="auto"/>
        <w:ind w:firstLine="855" w:firstLineChars="246"/>
        <w:rPr>
          <w:rFonts w:ascii="宋体" w:hAnsi="宋体" w:cs="宋体"/>
          <w:b/>
          <w:bCs/>
          <w:sz w:val="36"/>
          <w:szCs w:val="36"/>
        </w:rPr>
      </w:pPr>
      <w:r>
        <w:rPr>
          <w:rFonts w:hint="eastAsia" w:ascii="宋体" w:hAnsi="宋体" w:cs="宋体"/>
          <w:b/>
          <w:bCs/>
          <w:spacing w:val="-7"/>
          <w:sz w:val="36"/>
          <w:szCs w:val="36"/>
        </w:rPr>
        <w:t>宿州市</w:t>
      </w:r>
      <w:r>
        <w:rPr>
          <w:rFonts w:ascii="宋体" w:hAnsi="宋体" w:cs="宋体"/>
          <w:b/>
          <w:bCs/>
          <w:spacing w:val="-7"/>
          <w:sz w:val="36"/>
          <w:szCs w:val="36"/>
        </w:rPr>
        <w:t>交通运输局部门绩效自评工作情况总结</w:t>
      </w:r>
    </w:p>
    <w:p>
      <w:pPr>
        <w:jc w:val="center"/>
        <w:rPr>
          <w:rFonts w:ascii="Times New Roman" w:cs="Times New Roman"/>
          <w:b/>
          <w:sz w:val="36"/>
          <w:szCs w:val="36"/>
        </w:rPr>
      </w:pPr>
    </w:p>
    <w:p>
      <w:pPr>
        <w:pStyle w:val="14"/>
        <w:widowControl/>
        <w:numPr>
          <w:ilvl w:val="0"/>
          <w:numId w:val="1"/>
        </w:numPr>
        <w:topLinePunct/>
        <w:ind w:firstLineChars="0"/>
        <w:rPr>
          <w:rFonts w:hint="eastAsia" w:ascii="Times New Roman" w:hAnsi="DJMRCP+FangSong_GB2312" w:cs="Times New Roman"/>
          <w:b/>
          <w:bCs/>
          <w:color w:val="000000"/>
          <w:sz w:val="28"/>
        </w:rPr>
      </w:pPr>
      <w:r>
        <w:rPr>
          <w:rFonts w:hint="eastAsia" w:ascii="Times New Roman" w:hAnsi="DJMRCP+FangSong_GB2312" w:cs="Times New Roman"/>
          <w:b/>
          <w:bCs/>
          <w:color w:val="000000"/>
          <w:sz w:val="28"/>
        </w:rPr>
        <w:t>自评开展情况</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1、2021年宿州市交通运输局年初预算安排项目支出11个，自评项目支出共11个，预算资金</w:t>
      </w:r>
      <w:r>
        <w:rPr>
          <w:rFonts w:hint="eastAsia" w:ascii="Times New Roman" w:hAnsi="DJMRCP+FangSong_GB2312" w:cs="Times New Roman"/>
          <w:color w:val="000000"/>
          <w:sz w:val="28"/>
          <w:highlight w:val="yellow"/>
          <w:lang w:val="en-US" w:eastAsia="zh-CN"/>
        </w:rPr>
        <w:t>17415.13</w:t>
      </w:r>
      <w:r>
        <w:rPr>
          <w:rFonts w:hint="eastAsia" w:ascii="Times New Roman" w:hAnsi="DJMRCP+FangSong_GB2312" w:cs="Times New Roman"/>
          <w:color w:val="000000"/>
          <w:sz w:val="28"/>
        </w:rPr>
        <w:t xml:space="preserve">万元，自评平均得分95.76分，具体项目情况如下： </w:t>
      </w:r>
    </w:p>
    <w:tbl>
      <w:tblPr>
        <w:tblStyle w:val="9"/>
        <w:tblW w:w="9781" w:type="dxa"/>
        <w:tblInd w:w="-34" w:type="dxa"/>
        <w:tblLayout w:type="fixed"/>
        <w:tblCellMar>
          <w:top w:w="0" w:type="dxa"/>
          <w:left w:w="108" w:type="dxa"/>
          <w:bottom w:w="0" w:type="dxa"/>
          <w:right w:w="108" w:type="dxa"/>
        </w:tblCellMar>
      </w:tblPr>
      <w:tblGrid>
        <w:gridCol w:w="709"/>
        <w:gridCol w:w="2552"/>
        <w:gridCol w:w="2835"/>
        <w:gridCol w:w="1417"/>
        <w:gridCol w:w="1276"/>
        <w:gridCol w:w="992"/>
      </w:tblGrid>
      <w:tr>
        <w:tblPrEx>
          <w:tblCellMar>
            <w:top w:w="0" w:type="dxa"/>
            <w:left w:w="108" w:type="dxa"/>
            <w:bottom w:w="0" w:type="dxa"/>
            <w:right w:w="108" w:type="dxa"/>
          </w:tblCellMar>
        </w:tblPrEx>
        <w:trPr>
          <w:trHeight w:val="388" w:hRule="atLeast"/>
        </w:trPr>
        <w:tc>
          <w:tcPr>
            <w:tcW w:w="70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宋体" w:eastAsia="宋体" w:cs="Times New Roman"/>
                <w:b/>
                <w:bCs/>
                <w:color w:val="000000"/>
                <w:kern w:val="0"/>
                <w:sz w:val="18"/>
                <w:szCs w:val="18"/>
              </w:rPr>
            </w:pPr>
            <w:r>
              <w:rPr>
                <w:rFonts w:ascii="Times New Roman" w:hAnsi="宋体" w:eastAsia="宋体" w:cs="Times New Roman"/>
                <w:b/>
                <w:bCs/>
                <w:color w:val="000000"/>
                <w:kern w:val="0"/>
                <w:sz w:val="18"/>
                <w:szCs w:val="18"/>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rPr>
            </w:pPr>
            <w:r>
              <w:rPr>
                <w:rFonts w:ascii="Times New Roman" w:hAnsi="宋体" w:eastAsia="宋体" w:cs="Times New Roman"/>
                <w:b/>
                <w:bCs/>
                <w:color w:val="000000"/>
                <w:kern w:val="0"/>
                <w:sz w:val="18"/>
                <w:szCs w:val="18"/>
              </w:rPr>
              <w:t>项目名称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宋体" w:eastAsia="宋体" w:cs="Times New Roman"/>
                <w:b/>
                <w:bCs/>
                <w:color w:val="000000"/>
                <w:kern w:val="0"/>
                <w:sz w:val="18"/>
                <w:szCs w:val="18"/>
              </w:rPr>
            </w:pPr>
            <w:r>
              <w:rPr>
                <w:rFonts w:hint="eastAsia" w:ascii="Times New Roman" w:hAnsi="宋体" w:eastAsia="宋体" w:cs="Times New Roman"/>
                <w:b/>
                <w:bCs/>
                <w:color w:val="000000"/>
                <w:kern w:val="0"/>
                <w:sz w:val="18"/>
                <w:szCs w:val="18"/>
              </w:rPr>
              <w:t>项目内容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rPr>
            </w:pPr>
            <w:r>
              <w:rPr>
                <w:rFonts w:hint="eastAsia" w:ascii="Times New Roman" w:hAnsi="宋体" w:eastAsia="宋体" w:cs="Times New Roman"/>
                <w:b/>
                <w:bCs/>
                <w:color w:val="000000"/>
                <w:kern w:val="0"/>
                <w:sz w:val="18"/>
                <w:szCs w:val="18"/>
              </w:rPr>
              <w:t>预算</w:t>
            </w:r>
            <w:r>
              <w:rPr>
                <w:rFonts w:ascii="Times New Roman" w:hAnsi="宋体" w:eastAsia="宋体" w:cs="Times New Roman"/>
                <w:b/>
                <w:bCs/>
                <w:color w:val="000000"/>
                <w:kern w:val="0"/>
                <w:sz w:val="18"/>
                <w:szCs w:val="18"/>
              </w:rPr>
              <w:t>资金</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宋体" w:eastAsia="宋体" w:cs="Times New Roman"/>
                <w:b/>
                <w:bCs/>
                <w:color w:val="000000"/>
                <w:kern w:val="0"/>
                <w:sz w:val="18"/>
                <w:szCs w:val="18"/>
              </w:rPr>
            </w:pPr>
            <w:r>
              <w:rPr>
                <w:rFonts w:hint="eastAsia" w:ascii="Times New Roman" w:hAnsi="宋体" w:eastAsia="宋体" w:cs="Times New Roman"/>
                <w:b/>
                <w:bCs/>
                <w:color w:val="000000"/>
                <w:kern w:val="0"/>
                <w:sz w:val="18"/>
                <w:szCs w:val="18"/>
              </w:rPr>
              <w:t>执行资金</w:t>
            </w:r>
          </w:p>
        </w:tc>
        <w:tc>
          <w:tcPr>
            <w:tcW w:w="992" w:type="dxa"/>
            <w:tcBorders>
              <w:top w:val="single" w:color="auto" w:sz="4" w:space="0"/>
              <w:left w:val="nil"/>
              <w:bottom w:val="single" w:color="auto" w:sz="4" w:space="0"/>
              <w:right w:val="single" w:color="auto" w:sz="4" w:space="0"/>
            </w:tcBorders>
          </w:tcPr>
          <w:p>
            <w:pPr>
              <w:widowControl/>
              <w:jc w:val="center"/>
              <w:rPr>
                <w:rFonts w:ascii="Times New Roman" w:hAnsi="宋体" w:eastAsia="宋体" w:cs="Times New Roman"/>
                <w:b/>
                <w:bCs/>
                <w:color w:val="000000"/>
                <w:kern w:val="0"/>
                <w:sz w:val="18"/>
                <w:szCs w:val="18"/>
              </w:rPr>
            </w:pPr>
            <w:r>
              <w:rPr>
                <w:rFonts w:hint="eastAsia" w:ascii="Times New Roman" w:hAnsi="宋体" w:eastAsia="宋体" w:cs="Times New Roman"/>
                <w:b/>
                <w:bCs/>
                <w:color w:val="000000"/>
                <w:kern w:val="0"/>
                <w:sz w:val="18"/>
                <w:szCs w:val="18"/>
              </w:rPr>
              <w:t>自评得分</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1</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交通发展专项资金</w:t>
            </w:r>
          </w:p>
        </w:tc>
        <w:tc>
          <w:tcPr>
            <w:tcW w:w="2835"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s="Times New Roman"/>
                <w:color w:val="000000"/>
                <w:kern w:val="0"/>
                <w:sz w:val="18"/>
                <w:szCs w:val="18"/>
              </w:rPr>
            </w:pPr>
            <w:r>
              <w:rPr>
                <w:rFonts w:hint="eastAsia" w:ascii="Times New Roman" w:cs="Times New Roman" w:hAnsiTheme="minorEastAsia"/>
                <w:color w:val="000000"/>
                <w:kern w:val="0"/>
                <w:sz w:val="18"/>
                <w:szCs w:val="18"/>
              </w:rPr>
              <w:t>路桥公司维稳、春运保障及应急处理专项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highlight w:val="yellow"/>
                <w:lang w:val="en-US" w:eastAsia="zh-CN"/>
              </w:rPr>
              <w:t>995.16</w:t>
            </w:r>
            <w:r>
              <w:rPr>
                <w:rFonts w:ascii="Times New Roman" w:cs="Times New Roman" w:hAnsiTheme="minorEastAsia"/>
                <w:color w:val="000000"/>
                <w:kern w:val="0"/>
                <w:sz w:val="18"/>
                <w:szCs w:val="18"/>
                <w:highlight w:val="yellow"/>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cs="Times New Roman" w:hAnsiTheme="minorEastAsia"/>
                <w:color w:val="000000"/>
                <w:kern w:val="0"/>
                <w:sz w:val="18"/>
                <w:szCs w:val="18"/>
                <w:lang w:val="en-US" w:eastAsia="zh-CN"/>
              </w:rPr>
              <w:t>734.54</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95</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sz w:val="18"/>
                <w:szCs w:val="18"/>
              </w:rPr>
            </w:pPr>
            <w:r>
              <w:rPr>
                <w:rFonts w:hint="eastAsia" w:ascii="Times New Roman" w:cs="Times New Roman" w:hAnsiTheme="minorEastAsia"/>
                <w:sz w:val="18"/>
                <w:szCs w:val="18"/>
              </w:rPr>
              <w:t>2</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sz w:val="18"/>
                <w:szCs w:val="18"/>
              </w:rPr>
              <w:t>港口总体规划编制　</w:t>
            </w:r>
          </w:p>
        </w:tc>
        <w:tc>
          <w:tcPr>
            <w:tcW w:w="2835"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《宿州港总体规划（2020-2040）》编制专项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116.8</w:t>
            </w:r>
            <w:r>
              <w:rPr>
                <w:rFonts w:ascii="Times New Roman" w:cs="Times New Roman" w:hAnsiTheme="minorEastAsia"/>
                <w:color w:val="000000"/>
                <w:kern w:val="0"/>
                <w:sz w:val="18"/>
                <w:szCs w:val="18"/>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116.8</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99</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3</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cs="Times New Roman" w:hAnsiTheme="minorEastAsia"/>
                <w:sz w:val="18"/>
                <w:szCs w:val="18"/>
              </w:rPr>
            </w:pPr>
            <w:r>
              <w:rPr>
                <w:rFonts w:hint="eastAsia" w:ascii="Times New Roman" w:cs="Times New Roman" w:hAnsiTheme="minorEastAsia"/>
                <w:color w:val="000000"/>
                <w:kern w:val="0"/>
                <w:sz w:val="18"/>
                <w:szCs w:val="18"/>
              </w:rPr>
              <w:t>宿州市S404宿城至皖苏界改建工程02标PPP项目</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PPP</w:t>
            </w:r>
            <w:r>
              <w:rPr>
                <w:rFonts w:ascii="Times New Roman" w:cs="Times New Roman" w:hAnsiTheme="minorEastAsia"/>
                <w:color w:val="000000"/>
                <w:kern w:val="0"/>
                <w:sz w:val="18"/>
                <w:szCs w:val="18"/>
              </w:rPr>
              <w:t>项目服务费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6700万元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6700万元</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96</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4</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公交发展专项资金</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cs="Times New Roman" w:hAnsiTheme="minorEastAsia"/>
                <w:color w:val="000000"/>
                <w:kern w:val="0"/>
                <w:sz w:val="18"/>
                <w:szCs w:val="18"/>
              </w:rPr>
            </w:pPr>
            <w:r>
              <w:rPr>
                <w:rFonts w:hint="eastAsia" w:ascii="Times New Roman" w:hAnsi="Times New Roman" w:cs="Times New Roman"/>
                <w:color w:val="000000"/>
                <w:kern w:val="0"/>
                <w:sz w:val="18"/>
                <w:szCs w:val="18"/>
              </w:rPr>
              <w:t>公交纯电动公交车租金、购车贷款利息、公交运营补贴</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7428.67万元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6162.17万元</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90.35</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宿州市进城车辆免费冲洗点</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进城车辆免费冲洗点工作经费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283万元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261.1万元</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92</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6</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国省干线维护保养</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国省干线</w:t>
            </w:r>
            <w:r>
              <w:rPr>
                <w:rFonts w:ascii="Times New Roman" w:cs="Times New Roman" w:hAnsiTheme="minorEastAsia"/>
                <w:color w:val="000000"/>
                <w:kern w:val="0"/>
                <w:sz w:val="18"/>
                <w:szCs w:val="18"/>
              </w:rPr>
              <w:t>维护保养经费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500万元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500万元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95</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7</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大外环道路修复</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hint="eastAsia" w:ascii="Times New Roman" w:cs="Times New Roman" w:hAnsiTheme="minorEastAsia"/>
                <w:color w:val="000000"/>
                <w:kern w:val="0"/>
                <w:sz w:val="18"/>
                <w:szCs w:val="18"/>
              </w:rPr>
              <w:t>应急抢险保障及应急道路修复</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304</w:t>
            </w:r>
            <w:r>
              <w:rPr>
                <w:rFonts w:ascii="Times New Roman" w:cs="Times New Roman" w:hAnsiTheme="minorEastAsia"/>
                <w:color w:val="000000"/>
                <w:kern w:val="0"/>
                <w:sz w:val="18"/>
                <w:szCs w:val="18"/>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304</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95</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8</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公路养护项目</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hint="eastAsia" w:ascii="Times New Roman" w:cs="Times New Roman" w:hAnsiTheme="minorEastAsia"/>
                <w:color w:val="000000"/>
                <w:kern w:val="0"/>
                <w:sz w:val="18"/>
                <w:szCs w:val="18"/>
              </w:rPr>
              <w:t>维修国道里程35公里</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161.5</w:t>
            </w:r>
            <w:r>
              <w:rPr>
                <w:rFonts w:ascii="Times New Roman" w:cs="Times New Roman" w:hAnsiTheme="minorEastAsia"/>
                <w:color w:val="000000"/>
                <w:kern w:val="0"/>
                <w:sz w:val="18"/>
                <w:szCs w:val="18"/>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161.5</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96</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9</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撤销北关收费站</w:t>
            </w:r>
            <w:r>
              <w:rPr>
                <w:rFonts w:ascii="Times New Roman" w:hAnsi="Times New Roman" w:cs="Times New Roman"/>
                <w:color w:val="000000"/>
                <w:kern w:val="0"/>
                <w:sz w:val="18"/>
                <w:szCs w:val="18"/>
              </w:rPr>
              <w:t>52</w:t>
            </w:r>
            <w:r>
              <w:rPr>
                <w:rFonts w:ascii="Times New Roman" w:cs="Times New Roman" w:hAnsiTheme="minorEastAsia"/>
                <w:color w:val="000000"/>
                <w:kern w:val="0"/>
                <w:sz w:val="18"/>
                <w:szCs w:val="18"/>
              </w:rPr>
              <w:t>人补助</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撤销北关收费站</w:t>
            </w:r>
            <w:r>
              <w:rPr>
                <w:rFonts w:ascii="Times New Roman" w:hAnsi="Times New Roman" w:cs="Times New Roman"/>
                <w:color w:val="000000"/>
                <w:kern w:val="0"/>
                <w:sz w:val="18"/>
                <w:szCs w:val="18"/>
              </w:rPr>
              <w:t>52</w:t>
            </w:r>
            <w:r>
              <w:rPr>
                <w:rFonts w:ascii="Times New Roman" w:cs="Times New Roman" w:hAnsiTheme="minorEastAsia"/>
                <w:color w:val="000000"/>
                <w:kern w:val="0"/>
                <w:sz w:val="18"/>
                <w:szCs w:val="18"/>
              </w:rPr>
              <w:t>人人员补助</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362</w:t>
            </w:r>
            <w:r>
              <w:rPr>
                <w:rFonts w:ascii="Times New Roman" w:cs="Times New Roman" w:hAnsiTheme="minorEastAsia"/>
                <w:color w:val="000000"/>
                <w:kern w:val="0"/>
                <w:sz w:val="18"/>
                <w:szCs w:val="18"/>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362</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99</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10</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交通运输物流与治超信息平台运维及治超工作经费</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hint="eastAsia" w:ascii="Times New Roman" w:cs="Times New Roman" w:hAnsiTheme="minorEastAsia"/>
                <w:color w:val="000000"/>
                <w:kern w:val="0"/>
                <w:sz w:val="18"/>
                <w:szCs w:val="18"/>
              </w:rPr>
              <w:t>超载</w:t>
            </w:r>
            <w:r>
              <w:rPr>
                <w:rFonts w:ascii="Times New Roman" w:cs="Times New Roman" w:hAnsiTheme="minorEastAsia"/>
                <w:color w:val="000000"/>
                <w:kern w:val="0"/>
                <w:sz w:val="18"/>
                <w:szCs w:val="18"/>
              </w:rPr>
              <w:t>超限治理</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84</w:t>
            </w:r>
            <w:r>
              <w:rPr>
                <w:rFonts w:ascii="Times New Roman" w:cs="Times New Roman" w:hAnsiTheme="minorEastAsia"/>
                <w:color w:val="000000"/>
                <w:kern w:val="0"/>
                <w:sz w:val="18"/>
                <w:szCs w:val="18"/>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83.21</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97</w:t>
            </w:r>
          </w:p>
        </w:tc>
      </w:tr>
      <w:tr>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tcPr>
          <w:p>
            <w:pPr>
              <w:widowControl/>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11</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海事发展经费</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18"/>
                <w:szCs w:val="18"/>
              </w:rPr>
            </w:pPr>
            <w:r>
              <w:rPr>
                <w:rFonts w:hint="eastAsia" w:ascii="Times New Roman" w:cs="Times New Roman" w:hAnsiTheme="minorEastAsia"/>
                <w:color w:val="000000"/>
                <w:kern w:val="0"/>
                <w:sz w:val="18"/>
                <w:szCs w:val="18"/>
              </w:rPr>
              <w:t>海事、港航发展的工作经费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highlight w:val="yellow"/>
                <w:lang w:val="en-US" w:eastAsia="zh-CN"/>
              </w:rPr>
              <w:t>480</w:t>
            </w:r>
            <w:r>
              <w:rPr>
                <w:rFonts w:ascii="Times New Roman" w:cs="Times New Roman" w:hAnsiTheme="minorEastAsia"/>
                <w:color w:val="000000"/>
                <w:kern w:val="0"/>
                <w:sz w:val="18"/>
                <w:szCs w:val="18"/>
                <w:highlight w:val="yellow"/>
              </w:rPr>
              <w:t>万元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468.56</w:t>
            </w:r>
            <w:r>
              <w:rPr>
                <w:rFonts w:ascii="Times New Roman" w:cs="Times New Roman" w:hAnsiTheme="minorEastAsia"/>
                <w:color w:val="000000"/>
                <w:kern w:val="0"/>
                <w:sz w:val="18"/>
                <w:szCs w:val="18"/>
              </w:rPr>
              <w:t>万元</w:t>
            </w:r>
          </w:p>
        </w:tc>
        <w:tc>
          <w:tcPr>
            <w:tcW w:w="992" w:type="dxa"/>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99</w:t>
            </w:r>
          </w:p>
        </w:tc>
      </w:tr>
      <w:tr>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宋体" w:cs="Times New Roman"/>
                <w:b/>
                <w:color w:val="000000"/>
                <w:kern w:val="0"/>
                <w:sz w:val="18"/>
                <w:szCs w:val="18"/>
              </w:rPr>
            </w:pPr>
          </w:p>
        </w:tc>
        <w:tc>
          <w:tcPr>
            <w:tcW w:w="5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kern w:val="0"/>
                <w:sz w:val="22"/>
              </w:rPr>
            </w:pPr>
            <w:r>
              <w:rPr>
                <w:rFonts w:ascii="Times New Roman" w:hAnsi="Times New Roman" w:eastAsia="宋体" w:cs="Times New Roman"/>
                <w:b/>
                <w:color w:val="000000"/>
                <w:kern w:val="0"/>
                <w:sz w:val="18"/>
                <w:szCs w:val="18"/>
              </w:rPr>
              <w:t>合计</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b/>
                <w:color w:val="000000"/>
                <w:kern w:val="0"/>
                <w:sz w:val="18"/>
                <w:szCs w:val="18"/>
              </w:rPr>
            </w:pPr>
            <w:r>
              <w:rPr>
                <w:rFonts w:hint="eastAsia" w:ascii="Times New Roman" w:hAnsi="Times New Roman" w:eastAsia="宋体" w:cs="Times New Roman"/>
                <w:b/>
                <w:color w:val="000000"/>
                <w:kern w:val="0"/>
                <w:sz w:val="18"/>
                <w:szCs w:val="18"/>
                <w:highlight w:val="yellow"/>
                <w:lang w:val="en-US" w:eastAsia="zh-CN"/>
              </w:rPr>
              <w:t>17415.13</w:t>
            </w:r>
            <w:r>
              <w:rPr>
                <w:rFonts w:ascii="Times New Roman" w:hAnsi="宋体" w:eastAsia="宋体" w:cs="Times New Roman"/>
                <w:b/>
                <w:color w:val="000000"/>
                <w:kern w:val="0"/>
                <w:sz w:val="18"/>
                <w:szCs w:val="18"/>
                <w:highlight w:val="yellow"/>
              </w:rPr>
              <w:t>万元</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b/>
                <w:color w:val="000000"/>
                <w:kern w:val="0"/>
                <w:sz w:val="18"/>
                <w:szCs w:val="18"/>
              </w:rPr>
            </w:pPr>
            <w:r>
              <w:rPr>
                <w:rFonts w:hint="eastAsia" w:ascii="Times New Roman" w:hAnsi="Times New Roman" w:eastAsia="宋体" w:cs="Times New Roman"/>
                <w:b/>
                <w:color w:val="000000"/>
                <w:kern w:val="0"/>
                <w:sz w:val="18"/>
                <w:szCs w:val="18"/>
                <w:lang w:val="en-US" w:eastAsia="zh-CN"/>
              </w:rPr>
              <w:t>15853.88</w:t>
            </w:r>
            <w:r>
              <w:rPr>
                <w:rFonts w:ascii="Times New Roman" w:hAnsi="宋体" w:eastAsia="宋体" w:cs="Times New Roman"/>
                <w:b/>
                <w:color w:val="000000"/>
                <w:kern w:val="0"/>
                <w:sz w:val="18"/>
                <w:szCs w:val="18"/>
              </w:rPr>
              <w:t>万元</w:t>
            </w:r>
          </w:p>
        </w:tc>
        <w:tc>
          <w:tcPr>
            <w:tcW w:w="992" w:type="dxa"/>
            <w:tcBorders>
              <w:top w:val="single" w:color="auto" w:sz="4" w:space="0"/>
              <w:left w:val="nil"/>
              <w:bottom w:val="single" w:color="auto" w:sz="4" w:space="0"/>
              <w:right w:val="single" w:color="auto" w:sz="4" w:space="0"/>
            </w:tcBorders>
          </w:tcPr>
          <w:p>
            <w:pPr>
              <w:widowControl/>
              <w:jc w:val="center"/>
              <w:textAlignment w:val="center"/>
              <w:rPr>
                <w:rFonts w:ascii="Times New Roman" w:hAnsi="Times New Roman" w:eastAsia="宋体" w:cs="Times New Roman"/>
                <w:b/>
                <w:color w:val="000000"/>
                <w:kern w:val="0"/>
                <w:sz w:val="18"/>
                <w:szCs w:val="18"/>
              </w:rPr>
            </w:pPr>
            <w:r>
              <w:rPr>
                <w:rFonts w:hint="eastAsia" w:ascii="Times New Roman" w:hAnsi="Times New Roman" w:eastAsia="宋体" w:cs="Times New Roman"/>
                <w:b/>
                <w:color w:val="000000"/>
                <w:kern w:val="0"/>
                <w:sz w:val="18"/>
                <w:szCs w:val="18"/>
              </w:rPr>
              <w:t>95.76</w:t>
            </w:r>
          </w:p>
        </w:tc>
      </w:tr>
    </w:tbl>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lang w:val="en-US" w:eastAsia="zh-CN"/>
        </w:rPr>
        <w:t>2</w:t>
      </w:r>
      <w:r>
        <w:rPr>
          <w:rFonts w:hint="eastAsia" w:ascii="Times New Roman" w:hAnsi="DJMRCP+FangSong_GB2312" w:cs="Times New Roman"/>
          <w:color w:val="000000"/>
          <w:sz w:val="28"/>
        </w:rPr>
        <w:t>、</w:t>
      </w:r>
      <w:r>
        <w:rPr>
          <w:rFonts w:ascii="Times New Roman" w:hAnsi="DJMRCP+FangSong_GB2312" w:cs="Times New Roman"/>
          <w:color w:val="000000"/>
          <w:sz w:val="28"/>
        </w:rPr>
        <w:t>部门自评工作的组织实施情况</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成立局绩效评价领导小组，制定《2022年度市级交通运输部门预算支出绩效评价方案》，确定了评价范围：包括2021年度部门预算安排的所有项目支出和市局本级及所属独立核算单位整体支出。</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评价方式：从</w:t>
      </w:r>
      <w:r>
        <w:rPr>
          <w:rFonts w:ascii="Times New Roman" w:hAnsi="DJMRCP+FangSong_GB2312" w:cs="Times New Roman"/>
          <w:color w:val="000000"/>
          <w:sz w:val="28"/>
        </w:rPr>
        <w:t>项目决策、目标设定、资金投入、资金管理</w:t>
      </w:r>
      <w:r>
        <w:rPr>
          <w:rFonts w:hint="eastAsia" w:ascii="Times New Roman" w:hAnsi="DJMRCP+FangSong_GB2312" w:cs="Times New Roman"/>
          <w:color w:val="000000"/>
          <w:sz w:val="28"/>
        </w:rPr>
        <w:t>、</w:t>
      </w:r>
      <w:r>
        <w:rPr>
          <w:rFonts w:ascii="Times New Roman" w:hAnsi="DJMRCP+FangSong_GB2312" w:cs="Times New Roman"/>
          <w:color w:val="000000"/>
          <w:sz w:val="28"/>
        </w:rPr>
        <w:t>产出数量和质量</w:t>
      </w:r>
      <w:r>
        <w:rPr>
          <w:rFonts w:hint="eastAsia" w:ascii="Times New Roman" w:hAnsi="DJMRCP+FangSong_GB2312" w:cs="Times New Roman"/>
          <w:color w:val="000000"/>
          <w:sz w:val="28"/>
        </w:rPr>
        <w:t>、</w:t>
      </w:r>
      <w:r>
        <w:rPr>
          <w:rFonts w:ascii="Times New Roman" w:hAnsi="DJMRCP+FangSong_GB2312" w:cs="Times New Roman"/>
          <w:color w:val="000000"/>
          <w:sz w:val="28"/>
        </w:rPr>
        <w:t>产出效益和效果等方面等方面</w:t>
      </w:r>
      <w:r>
        <w:rPr>
          <w:rFonts w:hint="eastAsia" w:ascii="Times New Roman" w:hAnsi="DJMRCP+FangSong_GB2312" w:cs="Times New Roman"/>
          <w:color w:val="000000"/>
          <w:sz w:val="28"/>
        </w:rPr>
        <w:t>对宿州市S404宿城至皖苏界改建工程02标PPP项目、公交发展专项资金、宿州市进城车辆免费冲洗点、国省干线维护保养4个项目支出进行重点评价；从单位</w:t>
      </w:r>
      <w:r>
        <w:rPr>
          <w:rFonts w:ascii="Times New Roman" w:hAnsi="DJMRCP+FangSong_GB2312" w:cs="Times New Roman"/>
          <w:color w:val="000000"/>
          <w:sz w:val="28"/>
        </w:rPr>
        <w:t>决策、</w:t>
      </w:r>
      <w:r>
        <w:rPr>
          <w:rFonts w:hint="eastAsia" w:ascii="Times New Roman" w:hAnsi="DJMRCP+FangSong_GB2312" w:cs="Times New Roman"/>
          <w:color w:val="000000"/>
          <w:sz w:val="28"/>
        </w:rPr>
        <w:t>单位</w:t>
      </w:r>
      <w:r>
        <w:rPr>
          <w:rFonts w:ascii="Times New Roman" w:hAnsi="DJMRCP+FangSong_GB2312" w:cs="Times New Roman"/>
          <w:color w:val="000000"/>
          <w:sz w:val="28"/>
        </w:rPr>
        <w:t>管理、履职产出、履职效果四个方面对交通局本级</w:t>
      </w:r>
      <w:r>
        <w:rPr>
          <w:rFonts w:hint="eastAsia" w:ascii="Times New Roman" w:hAnsi="DJMRCP+FangSong_GB2312" w:cs="Times New Roman"/>
          <w:color w:val="000000"/>
          <w:sz w:val="28"/>
        </w:rPr>
        <w:t>、</w:t>
      </w:r>
      <w:r>
        <w:rPr>
          <w:rFonts w:ascii="Times New Roman" w:hAnsi="DJMRCP+FangSong_GB2312" w:cs="Times New Roman"/>
          <w:color w:val="000000"/>
          <w:sz w:val="28"/>
        </w:rPr>
        <w:t>公路管理中心</w:t>
      </w:r>
      <w:r>
        <w:rPr>
          <w:rFonts w:hint="eastAsia" w:ascii="Times New Roman" w:hAnsi="DJMRCP+FangSong_GB2312" w:cs="Times New Roman"/>
          <w:color w:val="000000"/>
          <w:sz w:val="28"/>
        </w:rPr>
        <w:t>、</w:t>
      </w:r>
      <w:r>
        <w:rPr>
          <w:rFonts w:ascii="Times New Roman" w:hAnsi="DJMRCP+FangSong_GB2312" w:cs="Times New Roman"/>
          <w:color w:val="000000"/>
          <w:sz w:val="28"/>
        </w:rPr>
        <w:t>海事中心</w:t>
      </w:r>
      <w:r>
        <w:rPr>
          <w:rFonts w:hint="eastAsia" w:ascii="Times New Roman" w:hAnsi="DJMRCP+FangSong_GB2312" w:cs="Times New Roman"/>
          <w:color w:val="000000"/>
          <w:sz w:val="28"/>
        </w:rPr>
        <w:t>、</w:t>
      </w:r>
      <w:r>
        <w:rPr>
          <w:rFonts w:ascii="Times New Roman" w:hAnsi="DJMRCP+FangSong_GB2312" w:cs="Times New Roman"/>
          <w:color w:val="000000"/>
          <w:sz w:val="28"/>
        </w:rPr>
        <w:t>治超处等</w:t>
      </w:r>
      <w:r>
        <w:rPr>
          <w:rFonts w:hint="eastAsia" w:ascii="Times New Roman" w:hAnsi="DJMRCP+FangSong_GB2312" w:cs="Times New Roman"/>
          <w:color w:val="000000"/>
          <w:sz w:val="28"/>
        </w:rPr>
        <w:t>4家单位</w:t>
      </w:r>
      <w:r>
        <w:rPr>
          <w:rFonts w:ascii="Times New Roman" w:hAnsi="DJMRCP+FangSong_GB2312" w:cs="Times New Roman"/>
          <w:color w:val="000000"/>
          <w:sz w:val="28"/>
        </w:rPr>
        <w:t>整体支出进行重点评价</w:t>
      </w:r>
      <w:r>
        <w:rPr>
          <w:rFonts w:hint="eastAsia" w:ascii="Times New Roman" w:hAnsi="DJMRCP+FangSong_GB2312" w:cs="Times New Roman"/>
          <w:color w:val="000000"/>
          <w:sz w:val="28"/>
        </w:rPr>
        <w:t>。</w:t>
      </w:r>
    </w:p>
    <w:p>
      <w:pPr>
        <w:ind w:firstLine="562" w:firstLineChars="200"/>
        <w:rPr>
          <w:rFonts w:hint="eastAsia" w:ascii="Times New Roman" w:hAnsi="DJMRCP+FangSong_GB2312" w:cs="Times New Roman"/>
          <w:b/>
          <w:color w:val="000000"/>
          <w:sz w:val="28"/>
        </w:rPr>
      </w:pPr>
      <w:r>
        <w:rPr>
          <w:rFonts w:hint="eastAsia" w:ascii="Times New Roman" w:hAnsi="DJMRCP+FangSong_GB2312" w:cs="Times New Roman"/>
          <w:b/>
          <w:color w:val="000000"/>
          <w:sz w:val="28"/>
        </w:rPr>
        <w:t>二、完成情况及效果</w:t>
      </w:r>
    </w:p>
    <w:p>
      <w:pPr>
        <w:ind w:firstLine="560" w:firstLineChars="200"/>
        <w:rPr>
          <w:rFonts w:hint="eastAsia" w:ascii="Times New Roman" w:hAnsi="DJMRCP+FangSong_GB2312" w:cs="Times New Roman"/>
          <w:color w:val="000000"/>
          <w:sz w:val="28"/>
        </w:rPr>
      </w:pPr>
      <w:r>
        <w:rPr>
          <w:rFonts w:ascii="Times New Roman" w:hAnsi="DJMRCP+FangSong_GB2312" w:cs="Times New Roman"/>
          <w:color w:val="000000"/>
          <w:sz w:val="28"/>
        </w:rPr>
        <w:t>2021年，宿州市交通运输局坚决贯彻落实市委市政府和省交通运输厅决策部署，牢固树立新发展理念，</w:t>
      </w:r>
      <w:r>
        <w:rPr>
          <w:rFonts w:hint="eastAsia" w:ascii="Times New Roman" w:hAnsi="DJMRCP+FangSong_GB2312" w:cs="Times New Roman"/>
          <w:color w:val="000000"/>
          <w:sz w:val="28"/>
        </w:rPr>
        <w:t>深化公路体制改革，加快公路行业转型升级、持续提升公路综合服务质量、践行绿色公交理念、推进依法治路，为加快建设五大发展美好宿州提供了强有力的交通支撑。在路网升级改造、道路养护水平和效果、工程品质、安全生产、行业监督</w:t>
      </w:r>
      <w:r>
        <w:rPr>
          <w:rFonts w:ascii="Times New Roman" w:hAnsi="DJMRCP+FangSong_GB2312" w:cs="Times New Roman"/>
          <w:color w:val="000000"/>
          <w:sz w:val="28"/>
        </w:rPr>
        <w:t>等方面取得了新进展，</w:t>
      </w:r>
      <w:r>
        <w:rPr>
          <w:rFonts w:hint="eastAsia" w:ascii="Times New Roman" w:hAnsi="DJMRCP+FangSong_GB2312" w:cs="Times New Roman"/>
          <w:color w:val="000000"/>
          <w:sz w:val="28"/>
        </w:rPr>
        <w:t>进一步优化了城乡公路网，提升了整体交通环境，</w:t>
      </w:r>
      <w:r>
        <w:rPr>
          <w:rFonts w:ascii="Times New Roman" w:hAnsi="DJMRCP+FangSong_GB2312" w:cs="Times New Roman"/>
          <w:color w:val="000000"/>
          <w:sz w:val="28"/>
        </w:rPr>
        <w:t>为促进</w:t>
      </w:r>
      <w:r>
        <w:rPr>
          <w:rFonts w:hint="eastAsia" w:ascii="Times New Roman" w:hAnsi="DJMRCP+FangSong_GB2312" w:cs="Times New Roman"/>
          <w:color w:val="000000"/>
          <w:sz w:val="28"/>
        </w:rPr>
        <w:t>本</w:t>
      </w:r>
      <w:r>
        <w:rPr>
          <w:rFonts w:ascii="Times New Roman" w:hAnsi="DJMRCP+FangSong_GB2312" w:cs="Times New Roman"/>
          <w:color w:val="000000"/>
          <w:sz w:val="28"/>
        </w:rPr>
        <w:t>地经济社会发展和改善</w:t>
      </w:r>
      <w:r>
        <w:rPr>
          <w:rFonts w:hint="eastAsia" w:ascii="Times New Roman" w:hAnsi="DJMRCP+FangSong_GB2312" w:cs="Times New Roman"/>
          <w:color w:val="000000"/>
          <w:sz w:val="28"/>
        </w:rPr>
        <w:t>百姓</w:t>
      </w:r>
      <w:r>
        <w:rPr>
          <w:rFonts w:ascii="Times New Roman" w:hAnsi="DJMRCP+FangSong_GB2312" w:cs="Times New Roman"/>
          <w:color w:val="000000"/>
          <w:sz w:val="28"/>
        </w:rPr>
        <w:t>出行环境作出积极贡献</w:t>
      </w:r>
      <w:r>
        <w:rPr>
          <w:rFonts w:hint="eastAsia" w:ascii="Times New Roman" w:hAnsi="DJMRCP+FangSong_GB2312" w:cs="Times New Roman"/>
          <w:color w:val="000000"/>
          <w:sz w:val="28"/>
        </w:rPr>
        <w:t>。</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评价得分情况：1项目自评平均得分95.76分；2部门整体支出自评得分95分。详见附表。</w:t>
      </w:r>
    </w:p>
    <w:p>
      <w:pPr>
        <w:ind w:firstLine="562" w:firstLineChars="200"/>
        <w:rPr>
          <w:rFonts w:hint="eastAsia" w:ascii="Times New Roman" w:hAnsi="DJMRCP+FangSong_GB2312" w:cs="Times New Roman"/>
          <w:b/>
          <w:color w:val="000000"/>
          <w:sz w:val="28"/>
        </w:rPr>
      </w:pPr>
      <w:r>
        <w:rPr>
          <w:rFonts w:hint="eastAsia" w:ascii="Times New Roman" w:hAnsi="DJMRCP+FangSong_GB2312" w:cs="Times New Roman"/>
          <w:b/>
          <w:color w:val="000000"/>
          <w:sz w:val="28"/>
        </w:rPr>
        <w:t>三、存在主要问题</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1、个别项目未能全部完成既定目标任务。公交发展专项营运公里、客运总量、千公里成本、客运收入等指标值未完成既定目标，个别指标偏差较大，主要是受疫情影响及私家车的普及、绿色环保出行的多样性，公交客源减少；进城免费洗车项目因新206国道开通后大量车辆改变线路以及新冠疫情影响，进城洗车率未能完成既定指标值。</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2、个别项目预算执行率偏低。交通发展专项资金预算1000万元，到位</w:t>
      </w:r>
      <w:r>
        <w:rPr>
          <w:rFonts w:hint="eastAsia" w:ascii="Times New Roman" w:hAnsi="DJMRCP+FangSong_GB2312" w:cs="Times New Roman"/>
          <w:color w:val="000000"/>
          <w:sz w:val="28"/>
          <w:lang w:val="en-US" w:eastAsia="zh-CN"/>
        </w:rPr>
        <w:t>995.16</w:t>
      </w:r>
      <w:r>
        <w:rPr>
          <w:rFonts w:hint="eastAsia" w:ascii="Times New Roman" w:hAnsi="DJMRCP+FangSong_GB2312" w:cs="Times New Roman"/>
          <w:color w:val="000000"/>
          <w:sz w:val="28"/>
        </w:rPr>
        <w:t>万元，</w:t>
      </w:r>
      <w:r>
        <w:rPr>
          <w:rFonts w:hint="eastAsia" w:ascii="Times New Roman" w:hAnsi="DJMRCP+FangSong_GB2312" w:cs="Times New Roman"/>
          <w:color w:val="000000"/>
          <w:sz w:val="28"/>
          <w:lang w:eastAsia="zh-CN"/>
        </w:rPr>
        <w:t>实际使用</w:t>
      </w:r>
      <w:r>
        <w:rPr>
          <w:rFonts w:hint="eastAsia" w:ascii="Times New Roman" w:hAnsi="DJMRCP+FangSong_GB2312" w:cs="Times New Roman"/>
          <w:color w:val="000000"/>
          <w:sz w:val="28"/>
          <w:lang w:val="en-US" w:eastAsia="zh-CN"/>
        </w:rPr>
        <w:t>734.54</w:t>
      </w:r>
      <w:r>
        <w:rPr>
          <w:rFonts w:hint="eastAsia" w:ascii="Times New Roman" w:hAnsi="DJMRCP+FangSong_GB2312" w:cs="Times New Roman"/>
          <w:color w:val="000000"/>
          <w:sz w:val="28"/>
        </w:rPr>
        <w:t>万元，使用率72.75%。因</w:t>
      </w:r>
      <w:r>
        <w:rPr>
          <w:rFonts w:hint="eastAsia" w:ascii="Times New Roman" w:hAnsi="DJMRCP+FangSong_GB2312" w:cs="Times New Roman"/>
          <w:color w:val="000000"/>
          <w:sz w:val="28"/>
          <w:lang w:eastAsia="zh-CN"/>
        </w:rPr>
        <w:t>项目未完工，部分款项尚未支付，结转至下年使用</w:t>
      </w:r>
      <w:bookmarkStart w:id="0" w:name="_GoBack"/>
      <w:bookmarkEnd w:id="0"/>
      <w:r>
        <w:rPr>
          <w:rFonts w:hint="eastAsia" w:ascii="Times New Roman" w:hAnsi="DJMRCP+FangSong_GB2312" w:cs="Times New Roman"/>
          <w:color w:val="000000"/>
          <w:sz w:val="28"/>
          <w:lang w:eastAsia="zh-CN"/>
        </w:rPr>
        <w:t>。以及</w:t>
      </w:r>
      <w:r>
        <w:rPr>
          <w:rFonts w:hint="eastAsia" w:ascii="Times New Roman" w:hAnsi="DJMRCP+FangSong_GB2312" w:cs="Times New Roman"/>
          <w:color w:val="000000"/>
          <w:sz w:val="28"/>
        </w:rPr>
        <w:t>疫情原因，春运期间客流、货流相对较少以及节约开支原因，春运工作经费及应急管理经费支出降低。</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3、个别项目资金拨付不及时、不均衡</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交通局3月、9月、11月分别拨付进城免费洗车点工作经费70万元、100万元、113万元（该项目总预算283万元）；公路中心12月份一次性拨付3个季度的国省干线养护经费，资金拨付或多或少、或早或晚，不利于资金的有效、安全使用。</w:t>
      </w:r>
    </w:p>
    <w:p>
      <w:pPr>
        <w:ind w:firstLine="562" w:firstLineChars="200"/>
        <w:rPr>
          <w:rFonts w:hint="eastAsia" w:ascii="Times New Roman" w:hAnsi="DJMRCP+FangSong_GB2312" w:cs="Times New Roman"/>
          <w:b/>
          <w:color w:val="000000"/>
          <w:sz w:val="28"/>
        </w:rPr>
      </w:pPr>
      <w:r>
        <w:rPr>
          <w:rFonts w:hint="eastAsia" w:ascii="Times New Roman" w:hAnsi="DJMRCP+FangSong_GB2312" w:cs="Times New Roman"/>
          <w:b/>
          <w:color w:val="000000"/>
          <w:sz w:val="28"/>
        </w:rPr>
        <w:t>四、</w:t>
      </w:r>
      <w:r>
        <w:rPr>
          <w:rFonts w:ascii="Times New Roman" w:hAnsi="DJMRCP+FangSong_GB2312" w:cs="Times New Roman"/>
          <w:b/>
          <w:color w:val="000000"/>
          <w:sz w:val="28"/>
        </w:rPr>
        <w:t>下一步工作措施</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1、加强项目事前评估，做到项目年度任务数或计划数和预算资金匹配，同时根据客观环境变化和最新信息，合理设定、调整指标值，防止预算和指标值偏差较大。</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2、根据部门（单位）职责和年度任务、项目绩效目标和实施内容，预计要达到的产出和效益，从中概括、提炼出最能反映目标预期实现程度的关键性指标，并将其确定为相应的绩效指标。</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细化产出指标和效益指标的具体内容和指标值，尽可能采用定量指标，定性指标数量化、可衡量，同时考虑用以衡量指标值的基础数据应能够获取且与项目自身存在因果关系，以客观、真实、完整、准确评价项目的完成情况和实施效果。</w:t>
      </w:r>
    </w:p>
    <w:p>
      <w:pPr>
        <w:ind w:firstLine="560" w:firstLineChars="200"/>
        <w:rPr>
          <w:rFonts w:hint="eastAsia" w:ascii="Times New Roman" w:hAnsi="DJMRCP+FangSong_GB2312" w:cs="Times New Roman"/>
          <w:color w:val="000000"/>
          <w:sz w:val="28"/>
        </w:rPr>
      </w:pPr>
      <w:r>
        <w:rPr>
          <w:rFonts w:ascii="Times New Roman" w:hAnsi="DJMRCP+FangSong_GB2312" w:cs="Times New Roman"/>
          <w:color w:val="000000"/>
          <w:sz w:val="28"/>
        </w:rPr>
        <w:t>3、对定性指标尤其是经济效益、社会效益、生态效益和持续影响力指标的完成情况进行自我评估，基础资料</w:t>
      </w:r>
      <w:r>
        <w:rPr>
          <w:rFonts w:hint="eastAsia" w:ascii="Times New Roman" w:hAnsi="DJMRCP+FangSong_GB2312" w:cs="Times New Roman"/>
          <w:color w:val="000000"/>
          <w:sz w:val="28"/>
        </w:rPr>
        <w:t>应</w:t>
      </w:r>
      <w:r>
        <w:rPr>
          <w:rFonts w:ascii="Times New Roman" w:hAnsi="DJMRCP+FangSong_GB2312" w:cs="Times New Roman"/>
          <w:color w:val="000000"/>
          <w:sz w:val="28"/>
        </w:rPr>
        <w:t>保存完整，</w:t>
      </w:r>
      <w:r>
        <w:rPr>
          <w:rFonts w:hint="eastAsia" w:ascii="Times New Roman" w:hAnsi="DJMRCP+FangSong_GB2312" w:cs="Times New Roman"/>
          <w:color w:val="000000"/>
          <w:sz w:val="28"/>
        </w:rPr>
        <w:t>以</w:t>
      </w:r>
      <w:r>
        <w:rPr>
          <w:rFonts w:ascii="Times New Roman" w:hAnsi="DJMRCP+FangSong_GB2312" w:cs="Times New Roman"/>
          <w:color w:val="000000"/>
          <w:sz w:val="28"/>
        </w:rPr>
        <w:t>便备查</w:t>
      </w:r>
      <w:r>
        <w:rPr>
          <w:rFonts w:hint="eastAsia" w:ascii="Times New Roman" w:hAnsi="DJMRCP+FangSong_GB2312" w:cs="Times New Roman"/>
          <w:color w:val="000000"/>
          <w:sz w:val="28"/>
        </w:rPr>
        <w:t>；</w:t>
      </w:r>
      <w:r>
        <w:rPr>
          <w:rFonts w:ascii="Times New Roman" w:hAnsi="DJMRCP+FangSong_GB2312" w:cs="Times New Roman"/>
          <w:color w:val="000000"/>
          <w:sz w:val="28"/>
        </w:rPr>
        <w:t>对于专业性较强的指标</w:t>
      </w:r>
      <w:r>
        <w:rPr>
          <w:rFonts w:hint="eastAsia" w:ascii="Times New Roman" w:hAnsi="DJMRCP+FangSong_GB2312" w:cs="Times New Roman"/>
          <w:color w:val="000000"/>
          <w:sz w:val="28"/>
        </w:rPr>
        <w:t>，</w:t>
      </w:r>
      <w:r>
        <w:rPr>
          <w:rFonts w:ascii="Times New Roman" w:hAnsi="DJMRCP+FangSong_GB2312" w:cs="Times New Roman"/>
          <w:color w:val="000000"/>
          <w:sz w:val="28"/>
        </w:rPr>
        <w:t>可委托第三方专业机构进行测算</w:t>
      </w:r>
      <w:r>
        <w:rPr>
          <w:rFonts w:hint="eastAsia" w:ascii="Times New Roman" w:hAnsi="DJMRCP+FangSong_GB2312" w:cs="Times New Roman"/>
          <w:color w:val="000000"/>
          <w:sz w:val="28"/>
        </w:rPr>
        <w:t>、</w:t>
      </w:r>
      <w:r>
        <w:rPr>
          <w:rFonts w:ascii="Times New Roman" w:hAnsi="DJMRCP+FangSong_GB2312" w:cs="Times New Roman"/>
          <w:color w:val="000000"/>
          <w:sz w:val="28"/>
        </w:rPr>
        <w:t>评估</w:t>
      </w:r>
      <w:r>
        <w:rPr>
          <w:rFonts w:hint="eastAsia" w:ascii="Times New Roman" w:hAnsi="DJMRCP+FangSong_GB2312" w:cs="Times New Roman"/>
          <w:color w:val="000000"/>
          <w:sz w:val="28"/>
        </w:rPr>
        <w:t>，</w:t>
      </w:r>
      <w:r>
        <w:rPr>
          <w:rFonts w:ascii="Times New Roman" w:hAnsi="DJMRCP+FangSong_GB2312" w:cs="Times New Roman"/>
          <w:color w:val="000000"/>
          <w:sz w:val="28"/>
        </w:rPr>
        <w:t>如</w:t>
      </w:r>
      <w:r>
        <w:rPr>
          <w:rFonts w:hint="eastAsia" w:ascii="Times New Roman" w:hAnsi="DJMRCP+FangSong_GB2312" w:cs="Times New Roman"/>
          <w:color w:val="000000"/>
          <w:sz w:val="28"/>
        </w:rPr>
        <w:t>水土流失指标值完成情况的鉴定，评估结论应妥善保存，做为项目档案归档保管。</w:t>
      </w:r>
    </w:p>
    <w:p>
      <w:pPr>
        <w:spacing w:line="440" w:lineRule="exact"/>
        <w:rPr>
          <w:rFonts w:hint="eastAsia" w:ascii="Times New Roman" w:hAnsi="DJMRCP+FangSong_GB2312" w:cs="Times New Roman"/>
          <w:color w:val="000000"/>
          <w:sz w:val="24"/>
          <w:szCs w:val="24"/>
        </w:rPr>
      </w:pPr>
      <w:r>
        <w:rPr>
          <w:rFonts w:hint="eastAsia" w:ascii="Times New Roman" w:hAnsi="Times New Roman"/>
          <w:b/>
          <w:sz w:val="28"/>
        </w:rPr>
        <w:t>附</w:t>
      </w:r>
      <w:r>
        <w:rPr>
          <w:rFonts w:hint="eastAsia" w:ascii="Times New Roman" w:hAnsi="Times New Roman"/>
          <w:b/>
          <w:sz w:val="28"/>
          <w:lang w:eastAsia="zh-CN"/>
        </w:rPr>
        <w:t>件</w:t>
      </w:r>
      <w:r>
        <w:rPr>
          <w:rFonts w:hint="eastAsia" w:ascii="Times New Roman" w:hAnsi="Times New Roman"/>
          <w:b/>
          <w:sz w:val="28"/>
        </w:rPr>
        <w:t>：</w:t>
      </w:r>
      <w:r>
        <w:rPr>
          <w:rFonts w:hint="eastAsia" w:ascii="Times New Roman" w:hAnsi="Times New Roman"/>
          <w:sz w:val="24"/>
          <w:szCs w:val="24"/>
        </w:rPr>
        <w:t>1</w:t>
      </w:r>
      <w:r>
        <w:rPr>
          <w:rFonts w:hint="eastAsia" w:ascii="Times New Roman" w:hAnsi="Times New Roman"/>
          <w:sz w:val="24"/>
          <w:szCs w:val="24"/>
          <w:lang w:val="en-US" w:eastAsia="zh-CN"/>
        </w:rPr>
        <w:t>-1</w:t>
      </w:r>
      <w:r>
        <w:rPr>
          <w:rFonts w:ascii="Times New Roman" w:hAnsi="Times New Roman"/>
          <w:sz w:val="24"/>
          <w:szCs w:val="24"/>
        </w:rPr>
        <w:t>交通发展专项资金</w:t>
      </w:r>
      <w:r>
        <w:rPr>
          <w:rFonts w:hint="eastAsia" w:ascii="Times New Roman" w:hAnsi="Times New Roman"/>
          <w:sz w:val="24"/>
          <w:szCs w:val="24"/>
        </w:rPr>
        <w:t>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1-2</w:t>
      </w:r>
      <w:r>
        <w:rPr>
          <w:rFonts w:hint="eastAsia" w:ascii="Times New Roman" w:hAnsi="Times New Roman"/>
          <w:sz w:val="24"/>
          <w:szCs w:val="24"/>
        </w:rPr>
        <w:t>港口总体规划编制项目支出绩效自评表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1-3</w:t>
      </w:r>
      <w:r>
        <w:rPr>
          <w:rFonts w:hint="eastAsia" w:ascii="Times New Roman" w:hAnsi="Times New Roman"/>
          <w:sz w:val="24"/>
          <w:szCs w:val="24"/>
        </w:rPr>
        <w:t>宿州市S404宿城至皖苏界改建工程02标PPP项目支出绩效自评表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4公交发展专项资金项目支出绩效自评表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5宿州市进城车辆免费冲洗点项目支出绩效自评表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6国省干线维护保养项目支出绩效自评表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7大外环道路修复项目支出绩效自评表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8公路养护项目支出绩效自评表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9撤销北关收费站52人补助项目支出绩效自评表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10交通运输物流与治超信息平台运维及治超工作经费项目支出绩效自评表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11海事发展经费项目支出绩效自评表</w:t>
      </w:r>
    </w:p>
    <w:p>
      <w:pPr>
        <w:spacing w:line="440" w:lineRule="exact"/>
        <w:ind w:firstLine="832" w:firstLineChars="347"/>
        <w:rPr>
          <w:rFonts w:ascii="Times New Roman" w:hAnsi="Times New Roman"/>
          <w:sz w:val="24"/>
          <w:szCs w:val="24"/>
        </w:rPr>
      </w:pPr>
      <w:r>
        <w:rPr>
          <w:rFonts w:hint="eastAsia" w:ascii="Times New Roman" w:hAnsi="Times New Roman"/>
          <w:sz w:val="24"/>
          <w:szCs w:val="24"/>
        </w:rPr>
        <w:t>2部门整体支出绩效自评表</w:t>
      </w:r>
    </w:p>
    <w:p>
      <w:pPr>
        <w:ind w:firstLine="560"/>
        <w:rPr>
          <w:rFonts w:ascii="Times New Roman" w:hAnsi="Times New Roman"/>
          <w:sz w:val="28"/>
        </w:rPr>
      </w:pPr>
    </w:p>
    <w:p>
      <w:pPr>
        <w:rPr>
          <w:rFonts w:ascii="Times New Roman" w:hAnsi="Times New Roman"/>
          <w:sz w:val="28"/>
        </w:rPr>
      </w:pPr>
    </w:p>
    <w:p>
      <w:pPr>
        <w:jc w:val="center"/>
        <w:rPr>
          <w:rFonts w:ascii="Times New Roman" w:hAnsi="Times New Roman"/>
          <w:sz w:val="28"/>
        </w:rPr>
      </w:pPr>
      <w:r>
        <w:rPr>
          <w:rFonts w:hint="eastAsia" w:ascii="Times New Roman" w:hAnsi="Times New Roman"/>
          <w:sz w:val="28"/>
        </w:rPr>
        <w:t xml:space="preserve">                   </w:t>
      </w:r>
      <w:r>
        <w:rPr>
          <w:rFonts w:ascii="Times New Roman" w:hAnsi="Times New Roman"/>
          <w:sz w:val="28"/>
        </w:rPr>
        <w:t>宿州市交通运输局</w:t>
      </w:r>
    </w:p>
    <w:p>
      <w:pPr>
        <w:tabs>
          <w:tab w:val="left" w:pos="4640"/>
        </w:tabs>
        <w:ind w:firstLine="4480" w:firstLineChars="1600"/>
        <w:rPr>
          <w:rFonts w:ascii="Times New Roman" w:hAnsi="Times New Roman"/>
          <w:sz w:val="28"/>
        </w:rPr>
      </w:pPr>
      <w:r>
        <w:rPr>
          <w:rFonts w:hint="eastAsia" w:ascii="Times New Roman" w:hAnsi="Times New Roman"/>
          <w:sz w:val="28"/>
        </w:rPr>
        <w:t>2022年</w:t>
      </w:r>
      <w:r>
        <w:rPr>
          <w:rFonts w:hint="eastAsia" w:ascii="Times New Roman" w:hAnsi="Times New Roman"/>
          <w:sz w:val="28"/>
          <w:lang w:val="en-US" w:eastAsia="zh-CN"/>
        </w:rPr>
        <w:t>4</w:t>
      </w:r>
      <w:r>
        <w:rPr>
          <w:rFonts w:hint="eastAsia" w:ascii="Times New Roman" w:hAnsi="Times New Roman"/>
          <w:sz w:val="28"/>
        </w:rPr>
        <w:t>月</w:t>
      </w:r>
      <w:r>
        <w:rPr>
          <w:rFonts w:hint="eastAsia" w:ascii="Times New Roman" w:hAnsi="Times New Roman"/>
          <w:sz w:val="28"/>
          <w:lang w:val="en-US" w:eastAsia="zh-CN"/>
        </w:rPr>
        <w:t>12</w:t>
      </w:r>
      <w:r>
        <w:rPr>
          <w:rFonts w:hint="eastAsia" w:ascii="Times New Roman" w:hAnsi="Times New Roman"/>
          <w:sz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JMRCP+FangSong_GB2312">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6756"/>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806A9"/>
    <w:multiLevelType w:val="multilevel"/>
    <w:tmpl w:val="6AE806A9"/>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2MTFiNjM4YmVjOGMzNGVmNWY3ZDU2NDI5Mzk4OGIifQ=="/>
  </w:docVars>
  <w:rsids>
    <w:rsidRoot w:val="0025317B"/>
    <w:rsid w:val="0002523A"/>
    <w:rsid w:val="000400CC"/>
    <w:rsid w:val="00041231"/>
    <w:rsid w:val="000600DA"/>
    <w:rsid w:val="00066390"/>
    <w:rsid w:val="00067AA7"/>
    <w:rsid w:val="00083EE1"/>
    <w:rsid w:val="00084CCB"/>
    <w:rsid w:val="00092820"/>
    <w:rsid w:val="00096961"/>
    <w:rsid w:val="000A5C41"/>
    <w:rsid w:val="000B233B"/>
    <w:rsid w:val="000C18D1"/>
    <w:rsid w:val="000E0A9F"/>
    <w:rsid w:val="000F0013"/>
    <w:rsid w:val="000F65CB"/>
    <w:rsid w:val="001011AD"/>
    <w:rsid w:val="001071A5"/>
    <w:rsid w:val="00132FDA"/>
    <w:rsid w:val="0016349F"/>
    <w:rsid w:val="0019611C"/>
    <w:rsid w:val="001A774B"/>
    <w:rsid w:val="001B6489"/>
    <w:rsid w:val="001E247D"/>
    <w:rsid w:val="001E58DF"/>
    <w:rsid w:val="001E700E"/>
    <w:rsid w:val="00203272"/>
    <w:rsid w:val="00206104"/>
    <w:rsid w:val="00244587"/>
    <w:rsid w:val="0025317B"/>
    <w:rsid w:val="0025756E"/>
    <w:rsid w:val="00257856"/>
    <w:rsid w:val="00266504"/>
    <w:rsid w:val="00267379"/>
    <w:rsid w:val="002B2111"/>
    <w:rsid w:val="002C2DA4"/>
    <w:rsid w:val="002D4BE1"/>
    <w:rsid w:val="0030060B"/>
    <w:rsid w:val="00304598"/>
    <w:rsid w:val="003234A0"/>
    <w:rsid w:val="00324637"/>
    <w:rsid w:val="003650CF"/>
    <w:rsid w:val="00397DBB"/>
    <w:rsid w:val="003B26A3"/>
    <w:rsid w:val="003B3B7A"/>
    <w:rsid w:val="003C71CB"/>
    <w:rsid w:val="003E42A5"/>
    <w:rsid w:val="003E5884"/>
    <w:rsid w:val="003F37A1"/>
    <w:rsid w:val="00415FFE"/>
    <w:rsid w:val="00416168"/>
    <w:rsid w:val="00424EB6"/>
    <w:rsid w:val="00426C56"/>
    <w:rsid w:val="004513E9"/>
    <w:rsid w:val="00455A71"/>
    <w:rsid w:val="00477071"/>
    <w:rsid w:val="0049020D"/>
    <w:rsid w:val="004912CB"/>
    <w:rsid w:val="004A5224"/>
    <w:rsid w:val="004E4CDB"/>
    <w:rsid w:val="004E59B1"/>
    <w:rsid w:val="00505D1E"/>
    <w:rsid w:val="005064B2"/>
    <w:rsid w:val="005256E4"/>
    <w:rsid w:val="00541936"/>
    <w:rsid w:val="00543C54"/>
    <w:rsid w:val="0056079C"/>
    <w:rsid w:val="00561FF6"/>
    <w:rsid w:val="005674AF"/>
    <w:rsid w:val="00574EF6"/>
    <w:rsid w:val="00585528"/>
    <w:rsid w:val="00585842"/>
    <w:rsid w:val="00585B02"/>
    <w:rsid w:val="00586F3A"/>
    <w:rsid w:val="005A1AA6"/>
    <w:rsid w:val="005E1FA4"/>
    <w:rsid w:val="005F67D0"/>
    <w:rsid w:val="00617194"/>
    <w:rsid w:val="00644113"/>
    <w:rsid w:val="006500C2"/>
    <w:rsid w:val="006B6EA5"/>
    <w:rsid w:val="006C3E69"/>
    <w:rsid w:val="006E1FD7"/>
    <w:rsid w:val="007257EC"/>
    <w:rsid w:val="007258DB"/>
    <w:rsid w:val="00726566"/>
    <w:rsid w:val="00740356"/>
    <w:rsid w:val="00740CA5"/>
    <w:rsid w:val="00756948"/>
    <w:rsid w:val="00756CC3"/>
    <w:rsid w:val="00771C46"/>
    <w:rsid w:val="00783AE4"/>
    <w:rsid w:val="00793A88"/>
    <w:rsid w:val="007B17FD"/>
    <w:rsid w:val="007B4E2A"/>
    <w:rsid w:val="007C1497"/>
    <w:rsid w:val="007C4D5F"/>
    <w:rsid w:val="007C797E"/>
    <w:rsid w:val="007E2657"/>
    <w:rsid w:val="007F7B0C"/>
    <w:rsid w:val="008162DE"/>
    <w:rsid w:val="00820C9F"/>
    <w:rsid w:val="00847539"/>
    <w:rsid w:val="008656C7"/>
    <w:rsid w:val="00866215"/>
    <w:rsid w:val="00873410"/>
    <w:rsid w:val="008777FE"/>
    <w:rsid w:val="008A01E8"/>
    <w:rsid w:val="008B6E0E"/>
    <w:rsid w:val="008C3761"/>
    <w:rsid w:val="008E0BED"/>
    <w:rsid w:val="008E7E8D"/>
    <w:rsid w:val="00915410"/>
    <w:rsid w:val="00920B3A"/>
    <w:rsid w:val="009247F0"/>
    <w:rsid w:val="0094540A"/>
    <w:rsid w:val="00954946"/>
    <w:rsid w:val="009575F3"/>
    <w:rsid w:val="00961287"/>
    <w:rsid w:val="00973503"/>
    <w:rsid w:val="009768B6"/>
    <w:rsid w:val="00982281"/>
    <w:rsid w:val="009973CC"/>
    <w:rsid w:val="009A67B0"/>
    <w:rsid w:val="009D46DF"/>
    <w:rsid w:val="009E1F9F"/>
    <w:rsid w:val="009F53C9"/>
    <w:rsid w:val="009F7926"/>
    <w:rsid w:val="009F7D73"/>
    <w:rsid w:val="00A17D4D"/>
    <w:rsid w:val="00A34887"/>
    <w:rsid w:val="00A407A1"/>
    <w:rsid w:val="00A439D3"/>
    <w:rsid w:val="00A517EB"/>
    <w:rsid w:val="00A51A8A"/>
    <w:rsid w:val="00A573C5"/>
    <w:rsid w:val="00A619FF"/>
    <w:rsid w:val="00A62F9E"/>
    <w:rsid w:val="00A90E12"/>
    <w:rsid w:val="00A91874"/>
    <w:rsid w:val="00AC72B4"/>
    <w:rsid w:val="00AD1E7B"/>
    <w:rsid w:val="00AF6407"/>
    <w:rsid w:val="00B20CF0"/>
    <w:rsid w:val="00B31879"/>
    <w:rsid w:val="00B32A72"/>
    <w:rsid w:val="00B471B3"/>
    <w:rsid w:val="00B6426D"/>
    <w:rsid w:val="00B65182"/>
    <w:rsid w:val="00B8186E"/>
    <w:rsid w:val="00B93FCD"/>
    <w:rsid w:val="00BA0050"/>
    <w:rsid w:val="00BA35B4"/>
    <w:rsid w:val="00BB1815"/>
    <w:rsid w:val="00BB2447"/>
    <w:rsid w:val="00BB4BDD"/>
    <w:rsid w:val="00BD1C8C"/>
    <w:rsid w:val="00BF6CD0"/>
    <w:rsid w:val="00BF7B9B"/>
    <w:rsid w:val="00C033B8"/>
    <w:rsid w:val="00C05DD9"/>
    <w:rsid w:val="00C121B7"/>
    <w:rsid w:val="00C3278D"/>
    <w:rsid w:val="00C355E7"/>
    <w:rsid w:val="00C35EF1"/>
    <w:rsid w:val="00C51D06"/>
    <w:rsid w:val="00C629AF"/>
    <w:rsid w:val="00C63A72"/>
    <w:rsid w:val="00C81364"/>
    <w:rsid w:val="00C8548C"/>
    <w:rsid w:val="00CD0FDA"/>
    <w:rsid w:val="00CF0E9C"/>
    <w:rsid w:val="00CF294E"/>
    <w:rsid w:val="00D07FE5"/>
    <w:rsid w:val="00D11295"/>
    <w:rsid w:val="00D116FF"/>
    <w:rsid w:val="00D140B8"/>
    <w:rsid w:val="00D206AC"/>
    <w:rsid w:val="00D25CD2"/>
    <w:rsid w:val="00D271F9"/>
    <w:rsid w:val="00D30EDD"/>
    <w:rsid w:val="00D47381"/>
    <w:rsid w:val="00D57CA9"/>
    <w:rsid w:val="00D712FD"/>
    <w:rsid w:val="00D71977"/>
    <w:rsid w:val="00D71AC1"/>
    <w:rsid w:val="00D75F49"/>
    <w:rsid w:val="00D90A2E"/>
    <w:rsid w:val="00DA0315"/>
    <w:rsid w:val="00DB509C"/>
    <w:rsid w:val="00DB61CD"/>
    <w:rsid w:val="00DC43A8"/>
    <w:rsid w:val="00DC5FFC"/>
    <w:rsid w:val="00DD6A52"/>
    <w:rsid w:val="00DE1FC8"/>
    <w:rsid w:val="00DF3D08"/>
    <w:rsid w:val="00E02756"/>
    <w:rsid w:val="00E149DA"/>
    <w:rsid w:val="00E22D2B"/>
    <w:rsid w:val="00E23538"/>
    <w:rsid w:val="00E43D57"/>
    <w:rsid w:val="00E478C0"/>
    <w:rsid w:val="00E51367"/>
    <w:rsid w:val="00E62DFC"/>
    <w:rsid w:val="00E66E85"/>
    <w:rsid w:val="00E76021"/>
    <w:rsid w:val="00E7628A"/>
    <w:rsid w:val="00E77D7A"/>
    <w:rsid w:val="00E84772"/>
    <w:rsid w:val="00E84FCB"/>
    <w:rsid w:val="00E87992"/>
    <w:rsid w:val="00E9312C"/>
    <w:rsid w:val="00E97F97"/>
    <w:rsid w:val="00EC0A9B"/>
    <w:rsid w:val="00EC116F"/>
    <w:rsid w:val="00EE1ADF"/>
    <w:rsid w:val="00EF0761"/>
    <w:rsid w:val="00EF2AED"/>
    <w:rsid w:val="00EF59CC"/>
    <w:rsid w:val="00EF78FB"/>
    <w:rsid w:val="00F273B4"/>
    <w:rsid w:val="00F66AFA"/>
    <w:rsid w:val="00F7716B"/>
    <w:rsid w:val="00FA3095"/>
    <w:rsid w:val="00FE6FF3"/>
    <w:rsid w:val="00FF1A9C"/>
    <w:rsid w:val="00FF26DA"/>
    <w:rsid w:val="02FA7C35"/>
    <w:rsid w:val="072C2714"/>
    <w:rsid w:val="0E0B1711"/>
    <w:rsid w:val="28B80D77"/>
    <w:rsid w:val="303576E9"/>
    <w:rsid w:val="333D4108"/>
    <w:rsid w:val="3A07312E"/>
    <w:rsid w:val="407D3EB1"/>
    <w:rsid w:val="595219A0"/>
    <w:rsid w:val="59663D81"/>
    <w:rsid w:val="5FF106E2"/>
    <w:rsid w:val="62711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link w:val="15"/>
    <w:qFormat/>
    <w:uiPriority w:val="0"/>
    <w:rPr>
      <w:rFonts w:ascii="Times New Roman" w:hAnsi="Times New Roman" w:eastAsia="仿宋_GB2312" w:cs="Times New Roman"/>
      <w:sz w:val="32"/>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 Char"/>
    <w:basedOn w:val="10"/>
    <w:link w:val="3"/>
    <w:qFormat/>
    <w:uiPriority w:val="0"/>
    <w:rPr>
      <w:rFonts w:ascii="Times New Roman" w:hAnsi="Times New Roman" w:eastAsia="仿宋_GB2312" w:cs="Times New Roman"/>
      <w:sz w:val="32"/>
      <w:szCs w:val="24"/>
    </w:rPr>
  </w:style>
  <w:style w:type="paragraph"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10"/>
    <w:link w:val="16"/>
    <w:qFormat/>
    <w:uiPriority w:val="1"/>
    <w:rPr>
      <w:kern w:val="0"/>
      <w:sz w:val="22"/>
    </w:rPr>
  </w:style>
  <w:style w:type="character" w:customStyle="1" w:styleId="18">
    <w:name w:val="批注文字 Char"/>
    <w:basedOn w:val="10"/>
    <w:link w:val="2"/>
    <w:semiHidden/>
    <w:qFormat/>
    <w:uiPriority w:val="99"/>
  </w:style>
  <w:style w:type="character" w:customStyle="1" w:styleId="19">
    <w:name w:val="批注主题 Char"/>
    <w:basedOn w:val="18"/>
    <w:link w:val="8"/>
    <w:semiHidden/>
    <w:qFormat/>
    <w:uiPriority w:val="99"/>
    <w:rPr>
      <w:b/>
      <w:bCs/>
    </w:rPr>
  </w:style>
  <w:style w:type="character" w:customStyle="1" w:styleId="20">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7DC2-1BFD-46CE-96CF-329DEF120D59}">
  <ds:schemaRefs/>
</ds:datastoreItem>
</file>

<file path=docProps/app.xml><?xml version="1.0" encoding="utf-8"?>
<Properties xmlns="http://schemas.openxmlformats.org/officeDocument/2006/extended-properties" xmlns:vt="http://schemas.openxmlformats.org/officeDocument/2006/docPropsVTypes">
  <Template>Normal</Template>
  <Pages>4</Pages>
  <Words>2000</Words>
  <Characters>2227</Characters>
  <Lines>18</Lines>
  <Paragraphs>5</Paragraphs>
  <TotalTime>829</TotalTime>
  <ScaleCrop>false</ScaleCrop>
  <LinksUpToDate>false</LinksUpToDate>
  <CharactersWithSpaces>2248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2022-04-23T16:51:00Z</dcterms:created>
  <dc:creator>lenovo</dc:creator>
  <cp:lastModifiedBy>小敏</cp:lastModifiedBy>
  <dcterms:modified xsi:type="dcterms:W3CDTF">2022-05-18T02:49:34Z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B12BC6CF80DD49B3AD1811FF3DC14F4C</vt:lpwstr>
  </property>
</Properties>
</file>